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13" w:rsidRPr="008B18C1" w:rsidRDefault="00017313" w:rsidP="00017313">
      <w:pPr>
        <w:jc w:val="right"/>
      </w:pPr>
      <w:r w:rsidRPr="008B18C1">
        <w:t xml:space="preserve">                                                                                                               </w:t>
      </w:r>
    </w:p>
    <w:p w:rsidR="00017313" w:rsidRPr="008B18C1" w:rsidRDefault="00017313" w:rsidP="00017313">
      <w:pPr>
        <w:widowControl w:val="0"/>
        <w:ind w:left="-567" w:firstLine="567"/>
        <w:jc w:val="right"/>
      </w:pPr>
    </w:p>
    <w:p w:rsidR="00017313" w:rsidRPr="008B18C1" w:rsidRDefault="00017313" w:rsidP="00017313">
      <w:pPr>
        <w:jc w:val="center"/>
        <w:rPr>
          <w:b/>
        </w:rPr>
      </w:pPr>
      <w:r w:rsidRPr="008B18C1">
        <w:rPr>
          <w:b/>
        </w:rPr>
        <w:t>ДЕКЛАРАЦИЯ О РИСКАХ</w:t>
      </w:r>
    </w:p>
    <w:p w:rsidR="00017313" w:rsidRPr="008B18C1" w:rsidRDefault="00017313" w:rsidP="00017313">
      <w:pPr>
        <w:pStyle w:val="2"/>
        <w:spacing w:before="120"/>
        <w:rPr>
          <w:rFonts w:ascii="Times New Roman" w:hAnsi="Times New Roman"/>
          <w:b w:val="0"/>
          <w:snapToGrid/>
          <w:sz w:val="24"/>
          <w:szCs w:val="24"/>
          <w:u w:val="none"/>
        </w:rPr>
      </w:pP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Целью настоящей Декларации является предоставление КОМИТЕНТУ информации о рисках, связанных с осуществлением сделок с финансовыми инструментами и предупреждение о возможных потерях при осуществлении операций на  фондовом  рынке.</w:t>
      </w:r>
    </w:p>
    <w:p w:rsidR="00017313" w:rsidRPr="008B18C1" w:rsidRDefault="00017313" w:rsidP="00017313">
      <w:pPr>
        <w:pStyle w:val="2"/>
        <w:spacing w:before="120"/>
        <w:rPr>
          <w:rFonts w:ascii="Times New Roman" w:hAnsi="Times New Roman"/>
          <w:b w:val="0"/>
          <w:snapToGrid/>
          <w:sz w:val="24"/>
          <w:szCs w:val="24"/>
          <w:u w:val="none"/>
        </w:rPr>
      </w:pP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Обращаем  внимание  что настоящая Декларация не раскрывает полной информации 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о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всех рисках, возникающих у КОМИТЕНТА при проведении операций с финансовыми инструментами вследствие разнообразия событий и ситуаций, которые могут произойти на рынке ценных бумаг.  </w:t>
      </w:r>
    </w:p>
    <w:p w:rsidR="00017313" w:rsidRPr="008B18C1" w:rsidRDefault="00017313" w:rsidP="00017313">
      <w:pPr>
        <w:pStyle w:val="2"/>
        <w:spacing w:before="120"/>
        <w:rPr>
          <w:rFonts w:ascii="Times New Roman" w:hAnsi="Times New Roman"/>
          <w:b w:val="0"/>
          <w:snapToGrid/>
          <w:sz w:val="24"/>
          <w:szCs w:val="24"/>
          <w:u w:val="none"/>
        </w:rPr>
      </w:pP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Для целей данной Декларации под риском при осуществлении операций на рынке ценных бумаг понимается возможность наступления события, влекущего за собой потери денежных средств КОМИТЕНТОМ. </w:t>
      </w:r>
    </w:p>
    <w:p w:rsidR="00017313" w:rsidRPr="008B18C1" w:rsidRDefault="00017313" w:rsidP="00017313">
      <w:pPr>
        <w:pStyle w:val="2"/>
        <w:spacing w:before="120"/>
        <w:rPr>
          <w:rFonts w:ascii="Times New Roman" w:hAnsi="Times New Roman"/>
          <w:b w:val="0"/>
          <w:snapToGrid/>
          <w:sz w:val="24"/>
          <w:szCs w:val="24"/>
          <w:u w:val="none"/>
        </w:rPr>
      </w:pP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КОМИТЕНТ осознает, что инвестирование сре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дств в ц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енные бумаги сопряжено с определенными рисками, рядом которых нельзя управлять, предвидеть и предотвратить их последствия. В этой связи, КОМИТЕНТ должен самостоятельно оценивать возможность осуществления своих вложений. КОМИССИОНЕР будет прилагать максимум усилий с целью помочь КОМИТЕНТУ сократить возможные риски при инвестировании средств в рамках 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к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Генерального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соглашения № </w:t>
      </w:r>
      <w:r w:rsidRPr="008B18C1">
        <w:rPr>
          <w:sz w:val="24"/>
          <w:szCs w:val="24"/>
        </w:rPr>
        <w:t>____________</w:t>
      </w: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 xml:space="preserve">  от «__» __________ 20__ г.    об условиях брокерского обслуживания (далее –  Соглашение).</w:t>
      </w:r>
    </w:p>
    <w:p w:rsidR="00017313" w:rsidRPr="008B18C1" w:rsidRDefault="00017313" w:rsidP="00017313">
      <w:pPr>
        <w:pStyle w:val="2"/>
        <w:spacing w:before="120"/>
        <w:rPr>
          <w:rFonts w:ascii="Times New Roman" w:hAnsi="Times New Roman"/>
          <w:b w:val="0"/>
          <w:snapToGrid/>
          <w:sz w:val="24"/>
          <w:szCs w:val="24"/>
          <w:u w:val="none"/>
        </w:rPr>
      </w:pPr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Ниже приводятся конкретные виды рисков, список которых не является исчерпывающим, но позволяет КОМИТЕНТУ иметь общее представление об основных рисках, с которыми он может столкнуться при инвестировании сре</w:t>
      </w:r>
      <w:proofErr w:type="gramStart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дств в ц</w:t>
      </w:r>
      <w:proofErr w:type="gramEnd"/>
      <w:r w:rsidRPr="008B18C1">
        <w:rPr>
          <w:rFonts w:ascii="Times New Roman" w:hAnsi="Times New Roman"/>
          <w:b w:val="0"/>
          <w:snapToGrid/>
          <w:sz w:val="24"/>
          <w:szCs w:val="24"/>
          <w:u w:val="none"/>
        </w:rPr>
        <w:t>енные бумаги.</w:t>
      </w:r>
    </w:p>
    <w:p w:rsidR="00017313" w:rsidRPr="008B18C1" w:rsidRDefault="00017313" w:rsidP="00017313">
      <w:pPr>
        <w:pStyle w:val="2"/>
        <w:spacing w:before="120"/>
        <w:rPr>
          <w:rFonts w:ascii="Times New Roman" w:hAnsi="Times New Roman"/>
          <w:b w:val="0"/>
          <w:snapToGrid/>
          <w:sz w:val="24"/>
          <w:szCs w:val="24"/>
          <w:u w:val="none"/>
        </w:rPr>
      </w:pP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Риски классифицируются по следующим основным группам:</w:t>
      </w:r>
    </w:p>
    <w:p w:rsidR="00017313" w:rsidRPr="008B18C1" w:rsidRDefault="00017313" w:rsidP="00017313">
      <w:pPr>
        <w:ind w:firstLine="567"/>
        <w:jc w:val="both"/>
      </w:pP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  <w:lang w:val="en-US"/>
        </w:rPr>
        <w:t>I</w:t>
      </w:r>
      <w:r w:rsidRPr="008B18C1">
        <w:rPr>
          <w:b/>
          <w:bCs/>
          <w:i/>
          <w:iCs/>
        </w:rPr>
        <w:t>. По источникам рисков: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</w:p>
    <w:p w:rsidR="00017313" w:rsidRPr="008B18C1" w:rsidRDefault="00017313" w:rsidP="00017313">
      <w:pPr>
        <w:ind w:firstLine="284"/>
      </w:pPr>
      <w:r w:rsidRPr="008B18C1">
        <w:rPr>
          <w:b/>
          <w:bCs/>
          <w:i/>
          <w:iCs/>
        </w:rPr>
        <w:t xml:space="preserve">Системный риск -                                                                                                                                                                                         </w:t>
      </w:r>
      <w:r w:rsidRPr="008B18C1">
        <w:rPr>
          <w:b/>
          <w:bCs/>
          <w:i/>
          <w:iCs/>
        </w:rPr>
        <w:br/>
        <w:t xml:space="preserve">             </w:t>
      </w:r>
      <w:r w:rsidRPr="008B18C1">
        <w:t>риск финансовых потерь, связанный с функционированием системы в целом (</w:t>
      </w:r>
      <w:proofErr w:type="gramStart"/>
      <w:r w:rsidRPr="008B18C1">
        <w:t>например</w:t>
      </w:r>
      <w:proofErr w:type="gramEnd"/>
      <w:r w:rsidRPr="008B18C1">
        <w:t xml:space="preserve"> банковской, клиринговой, депозитарной, торговой).</w:t>
      </w:r>
    </w:p>
    <w:p w:rsidR="00017313" w:rsidRPr="008B18C1" w:rsidRDefault="00017313" w:rsidP="00017313">
      <w:pPr>
        <w:pStyle w:val="3"/>
        <w:ind w:left="567" w:firstLine="153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 Расчеты Сторон между собой, а также с другими субъектами правоотношений, возникающие в рамках исполнения положений Соглашения, </w:t>
      </w:r>
      <w:proofErr w:type="gramStart"/>
      <w:r w:rsidRPr="008B18C1">
        <w:rPr>
          <w:sz w:val="24"/>
          <w:szCs w:val="24"/>
        </w:rPr>
        <w:t>осуществляются</w:t>
      </w:r>
      <w:proofErr w:type="gramEnd"/>
      <w:r w:rsidRPr="008B18C1">
        <w:rPr>
          <w:sz w:val="24"/>
          <w:szCs w:val="24"/>
        </w:rPr>
        <w:t xml:space="preserve"> в том числе через обслуживающие ТС банки, иные кредитные учреждения, являющиеся элементами денежных расчетных систем, а также посредством подразделений Банка России (РКЦ, ОПЕРУ), которые могут быть задействованы в рамках Соглашения. Как результат, возникает риск несвоевременного исполнения и/или неисполнения платежей, что может привести как к увеличению сроков расчетов, так и к возможной потере денежных сумм, являющихся объектами таких платежей.  Этот риск  распространяется также на неспособность ТС,  депозитариев, клиринговых систем  выполнять свои  функции, напрямую влияющих на деятельность на рынке ценных бумаг.   </w:t>
      </w:r>
    </w:p>
    <w:p w:rsidR="00017313" w:rsidRPr="008B18C1" w:rsidRDefault="00017313" w:rsidP="00017313">
      <w:pPr>
        <w:ind w:firstLine="284"/>
      </w:pPr>
      <w:proofErr w:type="gramStart"/>
      <w:r w:rsidRPr="008B18C1">
        <w:rPr>
          <w:b/>
          <w:bCs/>
          <w:i/>
          <w:iCs/>
        </w:rPr>
        <w:t xml:space="preserve">Несистемный (индивидуальный) риск –                                                                                                           </w:t>
      </w:r>
      <w:r w:rsidRPr="008B18C1">
        <w:rPr>
          <w:b/>
          <w:bCs/>
          <w:i/>
          <w:iCs/>
        </w:rPr>
        <w:br/>
        <w:t xml:space="preserve">             </w:t>
      </w:r>
      <w:r w:rsidRPr="008B18C1">
        <w:t>риск конкретного участника рынка ценных бумаг: инвестора, брокера, доверительного управляющего, торговой площадки, депозитария, банка,  эмитента, платежного агента, регистратора, регуляторов рынка ценных бумаг и т.п.</w:t>
      </w:r>
      <w:proofErr w:type="gramEnd"/>
    </w:p>
    <w:p w:rsidR="00017313" w:rsidRPr="008B18C1" w:rsidRDefault="00017313" w:rsidP="00017313">
      <w:pPr>
        <w:ind w:firstLine="284"/>
      </w:pPr>
    </w:p>
    <w:p w:rsidR="00017313" w:rsidRPr="008B18C1" w:rsidRDefault="00017313" w:rsidP="00017313">
      <w:pPr>
        <w:ind w:firstLine="284"/>
        <w:rPr>
          <w:b/>
          <w:bCs/>
          <w:i/>
          <w:iCs/>
        </w:rPr>
      </w:pPr>
      <w:r w:rsidRPr="008B18C1">
        <w:rPr>
          <w:b/>
          <w:bCs/>
          <w:i/>
          <w:iCs/>
        </w:rPr>
        <w:t xml:space="preserve">В этой  группе среди  основных рисков можно  выделить также </w:t>
      </w:r>
      <w:proofErr w:type="gramStart"/>
      <w:r w:rsidRPr="008B18C1">
        <w:rPr>
          <w:b/>
          <w:bCs/>
          <w:i/>
          <w:iCs/>
        </w:rPr>
        <w:t>следующие</w:t>
      </w:r>
      <w:proofErr w:type="gramEnd"/>
      <w:r w:rsidRPr="008B18C1">
        <w:rPr>
          <w:b/>
          <w:bCs/>
          <w:i/>
          <w:iCs/>
        </w:rPr>
        <w:t>:</w:t>
      </w:r>
    </w:p>
    <w:p w:rsidR="00017313" w:rsidRPr="008B18C1" w:rsidRDefault="00017313" w:rsidP="00017313">
      <w:pPr>
        <w:ind w:firstLine="284"/>
        <w:rPr>
          <w:b/>
          <w:bCs/>
          <w:i/>
          <w:iCs/>
        </w:rPr>
      </w:pPr>
    </w:p>
    <w:p w:rsidR="00017313" w:rsidRPr="008B18C1" w:rsidRDefault="00017313" w:rsidP="00017313">
      <w:pPr>
        <w:ind w:firstLine="284"/>
      </w:pPr>
      <w:r w:rsidRPr="008B18C1">
        <w:rPr>
          <w:b/>
          <w:bCs/>
          <w:i/>
          <w:iCs/>
        </w:rPr>
        <w:t xml:space="preserve">Риск ценной бумаги (финансового инструмента) -                                                                                   </w:t>
      </w:r>
      <w:r w:rsidRPr="008B18C1">
        <w:rPr>
          <w:b/>
          <w:bCs/>
          <w:i/>
          <w:iCs/>
        </w:rPr>
        <w:br/>
        <w:t xml:space="preserve">            </w:t>
      </w:r>
      <w:r w:rsidRPr="008B18C1">
        <w:t>риск вложений сре</w:t>
      </w:r>
      <w:proofErr w:type="gramStart"/>
      <w:r w:rsidRPr="008B18C1">
        <w:t>дств в к</w:t>
      </w:r>
      <w:proofErr w:type="gramEnd"/>
      <w:r w:rsidRPr="008B18C1">
        <w:t>онкретный объект инвестиций.</w:t>
      </w:r>
    </w:p>
    <w:p w:rsidR="00017313" w:rsidRPr="008B18C1" w:rsidRDefault="00017313" w:rsidP="00017313">
      <w:pPr>
        <w:ind w:firstLine="284"/>
      </w:pPr>
      <w:r w:rsidRPr="008B18C1">
        <w:t xml:space="preserve">           Этот  риск подразумевает вероятность неплатежеспособности и/или банкротства со стороны эмитента ценных бумаг из-за его индивидуальных  особенностей ведения финансово-хозяйственной деятельности и в соответствии с этим  материальные потери КОМИТЕНТА.</w:t>
      </w:r>
    </w:p>
    <w:p w:rsidR="00017313" w:rsidRPr="008B18C1" w:rsidRDefault="00017313" w:rsidP="00017313">
      <w:pPr>
        <w:ind w:firstLine="284"/>
      </w:pPr>
    </w:p>
    <w:p w:rsidR="00017313" w:rsidRPr="008B18C1" w:rsidRDefault="00017313" w:rsidP="00017313">
      <w:pPr>
        <w:ind w:firstLine="284"/>
      </w:pPr>
      <w:r w:rsidRPr="008B18C1">
        <w:rPr>
          <w:b/>
          <w:bCs/>
          <w:i/>
          <w:iCs/>
        </w:rPr>
        <w:t>Отраслевой риск</w:t>
      </w:r>
      <w:r w:rsidRPr="008B18C1">
        <w:t xml:space="preserve"> –                                                                                                                                                                                                                      </w:t>
      </w:r>
      <w:r w:rsidRPr="008B18C1">
        <w:br/>
        <w:t xml:space="preserve">                 риск вложений сре</w:t>
      </w:r>
      <w:proofErr w:type="gramStart"/>
      <w:r w:rsidRPr="008B18C1">
        <w:t>дств в ф</w:t>
      </w:r>
      <w:proofErr w:type="gramEnd"/>
      <w:r w:rsidRPr="008B18C1">
        <w:t>инансовые инструменты эмитента, который относится к конкретной отрасли экономики.</w:t>
      </w:r>
    </w:p>
    <w:p w:rsidR="00017313" w:rsidRPr="008B18C1" w:rsidRDefault="00017313" w:rsidP="00017313">
      <w:pPr>
        <w:ind w:firstLine="284"/>
      </w:pPr>
      <w:r w:rsidRPr="008B18C1">
        <w:t xml:space="preserve">          Этот  риск подразумевает вероятность неплатежеспособности и/или банкротства со стороны эмитента ценных бумаг, вызванное кризисными  явлениями в конкретной отрасли экономики и в соответствии с этим   получение материальных потерь КОМИТЕНТОМ.</w:t>
      </w:r>
    </w:p>
    <w:p w:rsidR="00017313" w:rsidRPr="008B18C1" w:rsidRDefault="00017313" w:rsidP="00017313">
      <w:pPr>
        <w:ind w:firstLine="284"/>
        <w:rPr>
          <w:b/>
          <w:bCs/>
          <w:i/>
          <w:iCs/>
        </w:rPr>
      </w:pPr>
      <w:proofErr w:type="spellStart"/>
      <w:r w:rsidRPr="008B18C1">
        <w:rPr>
          <w:b/>
          <w:bCs/>
          <w:i/>
          <w:iCs/>
        </w:rPr>
        <w:t>Страновой</w:t>
      </w:r>
      <w:proofErr w:type="spellEnd"/>
      <w:r w:rsidRPr="008B18C1">
        <w:rPr>
          <w:b/>
          <w:bCs/>
          <w:i/>
          <w:iCs/>
        </w:rPr>
        <w:t xml:space="preserve"> риск -                                                                                                                                                    </w:t>
      </w:r>
      <w:r w:rsidRPr="008B18C1">
        <w:t xml:space="preserve"> </w:t>
      </w:r>
      <w:r w:rsidRPr="008B18C1">
        <w:br/>
        <w:t xml:space="preserve">                 риск вложений сре</w:t>
      </w:r>
      <w:proofErr w:type="gramStart"/>
      <w:r w:rsidRPr="008B18C1">
        <w:t>дств в ф</w:t>
      </w:r>
      <w:proofErr w:type="gramEnd"/>
      <w:r w:rsidRPr="008B18C1">
        <w:t>инансовые инструменты эмитента, который относится к юрисдикции конкретной страны.</w:t>
      </w:r>
    </w:p>
    <w:p w:rsidR="00017313" w:rsidRPr="008B18C1" w:rsidRDefault="00017313" w:rsidP="00017313">
      <w:pPr>
        <w:ind w:firstLine="284"/>
      </w:pPr>
      <w:r w:rsidRPr="008B18C1">
        <w:t xml:space="preserve">          Этот  риск подразумевает вероятность неплатежеспособности и/ банкротства со стороны эмитента ценных бумаг, вызванное кризисными  явлениями в  экономике страны в целом и в соответствии с этим   получение материальных потерь КОМИТЕНТОМ.</w:t>
      </w:r>
    </w:p>
    <w:p w:rsidR="00017313" w:rsidRPr="008B18C1" w:rsidRDefault="00017313" w:rsidP="00017313">
      <w:pPr>
        <w:ind w:firstLine="284"/>
      </w:pPr>
    </w:p>
    <w:p w:rsidR="00017313" w:rsidRPr="008B18C1" w:rsidRDefault="00017313" w:rsidP="00017313">
      <w:pPr>
        <w:ind w:firstLine="284"/>
      </w:pP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  <w:lang w:val="en-US"/>
        </w:rPr>
        <w:t>II</w:t>
      </w:r>
      <w:r w:rsidRPr="008B18C1">
        <w:rPr>
          <w:b/>
          <w:bCs/>
          <w:i/>
          <w:iCs/>
        </w:rPr>
        <w:t>. По экономическим последствиям для КОМИТЕНТА: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</w:p>
    <w:p w:rsidR="00017313" w:rsidRPr="008B18C1" w:rsidRDefault="00017313" w:rsidP="00017313">
      <w:pPr>
        <w:ind w:firstLine="284"/>
      </w:pPr>
      <w:r w:rsidRPr="008B18C1">
        <w:rPr>
          <w:b/>
          <w:bCs/>
          <w:i/>
          <w:iCs/>
        </w:rPr>
        <w:t xml:space="preserve">Риск потери дохода –                                                                                                                                  </w:t>
      </w:r>
      <w:r w:rsidRPr="008B18C1">
        <w:rPr>
          <w:b/>
          <w:bCs/>
          <w:i/>
          <w:iCs/>
        </w:rPr>
        <w:br/>
        <w:t xml:space="preserve">           </w:t>
      </w:r>
      <w:r w:rsidRPr="008B18C1">
        <w:t xml:space="preserve">возможность наступления события, которое влечет за собой частичную или полную потерю ожидаемого дохода от инвестиций. </w:t>
      </w:r>
    </w:p>
    <w:p w:rsidR="00017313" w:rsidRPr="008B18C1" w:rsidRDefault="00017313" w:rsidP="00017313">
      <w:pPr>
        <w:ind w:firstLine="284"/>
      </w:pPr>
    </w:p>
    <w:p w:rsidR="00017313" w:rsidRPr="008B18C1" w:rsidRDefault="00017313" w:rsidP="00017313">
      <w:r w:rsidRPr="008B18C1">
        <w:rPr>
          <w:b/>
          <w:bCs/>
          <w:i/>
          <w:iCs/>
        </w:rPr>
        <w:t xml:space="preserve">     Риск  потери инвестируемых средств -                                                                                          </w:t>
      </w:r>
      <w:r w:rsidRPr="008B18C1">
        <w:rPr>
          <w:b/>
          <w:bCs/>
          <w:i/>
          <w:iCs/>
        </w:rPr>
        <w:br/>
        <w:t xml:space="preserve">           </w:t>
      </w:r>
      <w:r w:rsidRPr="008B18C1">
        <w:t xml:space="preserve">возможность наступления события, которое влечет за собой частичную или полную потерю инвестируемых в финансовые инструменты средств. </w:t>
      </w:r>
    </w:p>
    <w:p w:rsidR="00017313" w:rsidRPr="008B18C1" w:rsidRDefault="00017313" w:rsidP="00017313"/>
    <w:p w:rsidR="00017313" w:rsidRPr="008B18C1" w:rsidRDefault="00017313" w:rsidP="00017313">
      <w:r w:rsidRPr="008B18C1">
        <w:rPr>
          <w:b/>
          <w:bCs/>
          <w:i/>
          <w:iCs/>
        </w:rPr>
        <w:t xml:space="preserve">    Риск потерь, превышающих инвестируемую сумм</w:t>
      </w:r>
      <w:proofErr w:type="gramStart"/>
      <w:r w:rsidRPr="008B18C1">
        <w:rPr>
          <w:b/>
          <w:bCs/>
          <w:i/>
          <w:iCs/>
        </w:rPr>
        <w:t>у-</w:t>
      </w:r>
      <w:proofErr w:type="gramEnd"/>
      <w:r w:rsidRPr="008B18C1">
        <w:rPr>
          <w:b/>
          <w:bCs/>
          <w:i/>
          <w:iCs/>
        </w:rPr>
        <w:t xml:space="preserve">                                                                           </w:t>
      </w:r>
      <w:r w:rsidRPr="008B18C1">
        <w:rPr>
          <w:b/>
          <w:bCs/>
          <w:i/>
          <w:iCs/>
        </w:rPr>
        <w:br/>
        <w:t xml:space="preserve">             </w:t>
      </w:r>
      <w:r w:rsidRPr="008B18C1">
        <w:t xml:space="preserve">возможность наступления события, которое влечет зам собой не только полную потерю ожидаемого дохода от инвестируемых средств, но и  осуществленные вложения.  </w:t>
      </w:r>
    </w:p>
    <w:p w:rsidR="00017313" w:rsidRPr="008B18C1" w:rsidRDefault="00017313" w:rsidP="00017313"/>
    <w:p w:rsidR="00017313" w:rsidRPr="008B18C1" w:rsidRDefault="00017313" w:rsidP="00017313"/>
    <w:p w:rsidR="00017313" w:rsidRPr="008B18C1" w:rsidRDefault="00017313" w:rsidP="00017313">
      <w:pPr>
        <w:rPr>
          <w:b/>
          <w:bCs/>
          <w:i/>
          <w:iCs/>
        </w:rPr>
      </w:pPr>
      <w:r w:rsidRPr="008B18C1">
        <w:rPr>
          <w:b/>
          <w:bCs/>
          <w:i/>
          <w:iCs/>
        </w:rPr>
        <w:t xml:space="preserve">      </w:t>
      </w:r>
      <w:r w:rsidRPr="008B18C1">
        <w:rPr>
          <w:b/>
          <w:bCs/>
          <w:i/>
          <w:iCs/>
          <w:lang w:val="en-US"/>
        </w:rPr>
        <w:t>III</w:t>
      </w:r>
      <w:r w:rsidRPr="008B18C1">
        <w:rPr>
          <w:b/>
          <w:bCs/>
          <w:i/>
          <w:iCs/>
        </w:rPr>
        <w:t xml:space="preserve">. По связи КОМИТЕНТА   с источниками риска:  </w:t>
      </w:r>
    </w:p>
    <w:p w:rsidR="00017313" w:rsidRPr="008B18C1" w:rsidRDefault="00017313" w:rsidP="00017313">
      <w:pPr>
        <w:ind w:firstLine="284"/>
        <w:rPr>
          <w:b/>
          <w:bCs/>
          <w:i/>
          <w:iCs/>
        </w:rPr>
      </w:pPr>
    </w:p>
    <w:p w:rsidR="00017313" w:rsidRPr="008B18C1" w:rsidRDefault="00017313" w:rsidP="00017313">
      <w:pPr>
        <w:ind w:firstLine="284"/>
      </w:pPr>
      <w:r w:rsidRPr="008B18C1">
        <w:rPr>
          <w:b/>
          <w:bCs/>
          <w:i/>
          <w:iCs/>
        </w:rPr>
        <w:t xml:space="preserve">Непосредственный риск </w:t>
      </w:r>
      <w:r w:rsidRPr="008B18C1">
        <w:t xml:space="preserve">–                                                                                                                                                                                          </w:t>
      </w:r>
      <w:r w:rsidRPr="008B18C1">
        <w:br/>
        <w:t xml:space="preserve">                   источник риска напрямую связан  какими-либо отношениями с КОМИТЕНТОМ.</w:t>
      </w:r>
    </w:p>
    <w:p w:rsidR="00017313" w:rsidRPr="008B18C1" w:rsidRDefault="00017313" w:rsidP="00017313">
      <w:pPr>
        <w:ind w:firstLine="284"/>
      </w:pPr>
    </w:p>
    <w:p w:rsidR="00017313" w:rsidRPr="008B18C1" w:rsidRDefault="00017313" w:rsidP="00017313">
      <w:pPr>
        <w:ind w:firstLine="284"/>
      </w:pPr>
      <w:r w:rsidRPr="008B18C1">
        <w:rPr>
          <w:b/>
          <w:bCs/>
          <w:i/>
          <w:iCs/>
        </w:rPr>
        <w:t xml:space="preserve">Опосредованный риск –                                                                                                                                                 </w:t>
      </w:r>
      <w:r w:rsidRPr="008B18C1">
        <w:rPr>
          <w:b/>
          <w:bCs/>
          <w:i/>
          <w:iCs/>
        </w:rPr>
        <w:br/>
        <w:t xml:space="preserve">             </w:t>
      </w:r>
      <w:r w:rsidRPr="008B18C1">
        <w:t>возможность  неблагоприятного для КОМИТЕНТА развития ситуац</w:t>
      </w:r>
      <w:proofErr w:type="gramStart"/>
      <w:r w:rsidRPr="008B18C1">
        <w:t>ии у и</w:t>
      </w:r>
      <w:proofErr w:type="gramEnd"/>
      <w:r w:rsidRPr="008B18C1">
        <w:t>сточника, не связанного непосредственно с КОМИТЕНТОМ, но влекущего за собой наступление последовательных  событий, которые в конечном итоге, приводят к финансовым потерям КОМИТЕНТА.</w:t>
      </w:r>
    </w:p>
    <w:p w:rsidR="00017313" w:rsidRPr="008B18C1" w:rsidRDefault="00017313" w:rsidP="00017313">
      <w:pPr>
        <w:ind w:firstLine="284"/>
      </w:pPr>
    </w:p>
    <w:p w:rsidR="00017313" w:rsidRPr="008B18C1" w:rsidRDefault="00017313" w:rsidP="00017313">
      <w:pPr>
        <w:ind w:firstLine="284"/>
        <w:rPr>
          <w:b/>
          <w:bCs/>
          <w:i/>
          <w:iCs/>
        </w:rPr>
      </w:pPr>
      <w:r w:rsidRPr="008B18C1">
        <w:rPr>
          <w:b/>
          <w:bCs/>
          <w:i/>
          <w:iCs/>
          <w:lang w:val="en-US"/>
        </w:rPr>
        <w:t>IV</w:t>
      </w:r>
      <w:r w:rsidRPr="008B18C1">
        <w:rPr>
          <w:b/>
          <w:bCs/>
          <w:i/>
          <w:iCs/>
        </w:rPr>
        <w:t>. По факторам риска:</w:t>
      </w:r>
    </w:p>
    <w:p w:rsidR="00017313" w:rsidRPr="008B18C1" w:rsidRDefault="00017313" w:rsidP="00017313">
      <w:pPr>
        <w:ind w:firstLine="284"/>
        <w:rPr>
          <w:b/>
          <w:bCs/>
          <w:i/>
          <w:iCs/>
        </w:rPr>
      </w:pP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lastRenderedPageBreak/>
        <w:t>Социально-политический риск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 финансовых потерь со стороны КОМИТЕНТА, связанный с изменением политической ситуации в Российской Федерации (изменение политической системы, смена органов власти, изменение политического и/или экономического курса, социальная нестабильность). Наиболее радикальные изменения могут привести к отказу или отсрочке исполнения эмитентами своих обязательств по ценным бумагам, отказу участников финансового рынка выполнять обязательства по заключенным  сделкам, а также к ограничению определенных (например, иностранных) инвестиций, а возможно, и к конфискации, либо национализации имущества определенных категорий инвесторов.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Экономический риск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 финансовых потерь со стороны КОМИТЕНТА, связанный с изменением экономической ситуации в России. Формирующаяся экономическая система РФ не представляет собой надежного механизма с отлаженными и стабильно функционирующими элементами. Отсутствие развитой конкурентной среды и высокий уровень монополизации в ряде секторов российской экономики, слабое государственное регулирование, отсутствие развитых рыночной и экономической инфраструктур существенно ограничивают развитие бизнеса в России. Относительно низкий уровень отечественных сбережений, ограниченно конвертируемая национальная валюта, зависимость поступлений твердой валюты от колебаний мировых сырьевых рынков обуславливают нестабильность общей экономической ситуации и ее подверженность частым и радикальным изменениям. Соответственно, любой участник процесса инвестирования КОМИТЕНТОМ  сре</w:t>
      </w:r>
      <w:proofErr w:type="gramStart"/>
      <w:r w:rsidRPr="008B18C1">
        <w:rPr>
          <w:sz w:val="24"/>
          <w:szCs w:val="24"/>
        </w:rPr>
        <w:t>дств в ц</w:t>
      </w:r>
      <w:proofErr w:type="gramEnd"/>
      <w:r w:rsidRPr="008B18C1">
        <w:rPr>
          <w:sz w:val="24"/>
          <w:szCs w:val="24"/>
        </w:rPr>
        <w:t>енные бумаги может оказаться в ситуации, когда в силу экономических причин он не сможет надлежащим образом исполнить свои обязательства, связанные с обращением и обслуживанием выпусков данных финансовых инструментов, или иные обязательства, которые могут повлиять на права КОМИТЕНТА.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Валютный риск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риск финансовых потерь со стороны КОМИТЕНТА, связанный </w:t>
      </w:r>
      <w:proofErr w:type="gramStart"/>
      <w:r w:rsidRPr="008B18C1">
        <w:rPr>
          <w:sz w:val="24"/>
          <w:szCs w:val="24"/>
        </w:rPr>
        <w:t>с</w:t>
      </w:r>
      <w:proofErr w:type="gramEnd"/>
      <w:r w:rsidRPr="008B18C1">
        <w:rPr>
          <w:sz w:val="24"/>
          <w:szCs w:val="24"/>
        </w:rPr>
        <w:t>:</w:t>
      </w:r>
    </w:p>
    <w:p w:rsidR="00017313" w:rsidRPr="008B18C1" w:rsidRDefault="00017313" w:rsidP="00017313">
      <w:pPr>
        <w:pStyle w:val="3"/>
        <w:numPr>
          <w:ilvl w:val="0"/>
          <w:numId w:val="1"/>
        </w:numPr>
        <w:spacing w:after="0"/>
        <w:ind w:left="1211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неблагоприятным изменением курсов иностранных валют,</w:t>
      </w:r>
    </w:p>
    <w:p w:rsidR="00017313" w:rsidRPr="008B18C1" w:rsidRDefault="00017313" w:rsidP="00017313">
      <w:pPr>
        <w:pStyle w:val="3"/>
        <w:numPr>
          <w:ilvl w:val="0"/>
          <w:numId w:val="1"/>
        </w:numPr>
        <w:spacing w:after="0"/>
        <w:ind w:left="1211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осуществлением операций в соответствии с действующим валютным законодательством Российской Федерации, </w:t>
      </w:r>
    </w:p>
    <w:p w:rsidR="00017313" w:rsidRPr="008B18C1" w:rsidRDefault="00017313" w:rsidP="00017313">
      <w:pPr>
        <w:pStyle w:val="3"/>
        <w:numPr>
          <w:ilvl w:val="0"/>
          <w:numId w:val="1"/>
        </w:numPr>
        <w:spacing w:after="0"/>
        <w:ind w:left="1211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внесением изменений в существующие законодательные и нормативные акты Российской Федерации, регулирующие операции с использованием различных валют,</w:t>
      </w:r>
    </w:p>
    <w:p w:rsidR="00017313" w:rsidRPr="008B18C1" w:rsidRDefault="00017313" w:rsidP="00017313">
      <w:pPr>
        <w:pStyle w:val="3"/>
        <w:numPr>
          <w:ilvl w:val="0"/>
          <w:numId w:val="1"/>
        </w:numPr>
        <w:spacing w:after="0"/>
        <w:ind w:left="1211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действиями органов исполнительной власти, регулирующими операции с использованием различных валют.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Курс российской валюты контролируется со стороны государства в лице Банка России путем введения различных ограничений пределов изменений этого курса, а также путем использования иных  доступных  Банку России механизмов.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Законодательство РФ устанавливает режим осуществления валютных операций, </w:t>
      </w:r>
      <w:proofErr w:type="gramStart"/>
      <w:r w:rsidRPr="008B18C1">
        <w:rPr>
          <w:sz w:val="24"/>
          <w:szCs w:val="24"/>
        </w:rPr>
        <w:t>контроль</w:t>
      </w:r>
      <w:proofErr w:type="gramEnd"/>
      <w:r w:rsidRPr="008B18C1">
        <w:rPr>
          <w:sz w:val="24"/>
          <w:szCs w:val="24"/>
        </w:rPr>
        <w:t xml:space="preserve"> за соблюдением которого осуществляет Банк России и уполномоченные им кредитные учреждения. При этом Банк России имеет право самостоятельно менять порядок осуществления валютных операций и выдавать соответствующие разрешения на осуществление таких операций, когда это необходимо. 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У КОМИТЕНТА, в случае проведения торговых операций с ценными бумагами российских эмитентов  может возникнуть необходимость осуществлять прямые и обратные конверсии валют. В России инвестиции, оцениваемые в иностранной валюте, равно как и валютно-обменные (конверсионные) операции, подвержены </w:t>
      </w:r>
      <w:r w:rsidRPr="008B18C1">
        <w:rPr>
          <w:sz w:val="24"/>
          <w:szCs w:val="24"/>
        </w:rPr>
        <w:lastRenderedPageBreak/>
        <w:t>риску серьезных переоценок и изменений, связанных с высоким уровнем инфляции и возможными неблагоприятными изменениями валютно-обменных курсов.</w:t>
      </w:r>
    </w:p>
    <w:p w:rsidR="00017313" w:rsidRPr="008B18C1" w:rsidRDefault="00017313" w:rsidP="00017313">
      <w:pPr>
        <w:pStyle w:val="3"/>
        <w:ind w:left="0" w:hanging="180"/>
        <w:rPr>
          <w:sz w:val="24"/>
          <w:szCs w:val="24"/>
        </w:rPr>
      </w:pPr>
      <w:r w:rsidRPr="008B18C1">
        <w:rPr>
          <w:b/>
          <w:bCs/>
          <w:i/>
          <w:iCs/>
          <w:sz w:val="24"/>
          <w:szCs w:val="24"/>
        </w:rPr>
        <w:t xml:space="preserve">      Ценовой риск </w:t>
      </w:r>
      <w:r w:rsidRPr="008B18C1">
        <w:rPr>
          <w:bCs/>
          <w:iCs/>
          <w:sz w:val="24"/>
          <w:szCs w:val="24"/>
        </w:rPr>
        <w:t xml:space="preserve">–                                                                                                                                                           </w:t>
      </w:r>
      <w:r w:rsidRPr="008B18C1">
        <w:rPr>
          <w:bCs/>
          <w:iCs/>
          <w:sz w:val="24"/>
          <w:szCs w:val="24"/>
        </w:rPr>
        <w:br/>
        <w:t xml:space="preserve">              </w:t>
      </w:r>
      <w:r w:rsidRPr="008B18C1">
        <w:rPr>
          <w:sz w:val="24"/>
          <w:szCs w:val="24"/>
        </w:rPr>
        <w:t>риск потерь от неблагоприятного для КОМИТЕНТА изменения котировок (снижения или повышения их абсолютных значений)  по ценным  бумагам.</w:t>
      </w:r>
    </w:p>
    <w:p w:rsidR="00017313" w:rsidRPr="008B18C1" w:rsidRDefault="00017313" w:rsidP="00017313">
      <w:pPr>
        <w:pStyle w:val="3"/>
        <w:ind w:left="0" w:hanging="180"/>
        <w:rPr>
          <w:sz w:val="24"/>
          <w:szCs w:val="24"/>
        </w:rPr>
      </w:pPr>
      <w:r w:rsidRPr="008B18C1">
        <w:rPr>
          <w:b/>
          <w:bCs/>
          <w:i/>
          <w:iCs/>
          <w:sz w:val="24"/>
          <w:szCs w:val="24"/>
        </w:rPr>
        <w:t xml:space="preserve">      Процентный риск  -                                                                                                                                                </w:t>
      </w:r>
      <w:r w:rsidRPr="008B18C1">
        <w:rPr>
          <w:b/>
          <w:bCs/>
          <w:i/>
          <w:iCs/>
          <w:sz w:val="24"/>
          <w:szCs w:val="24"/>
        </w:rPr>
        <w:br/>
        <w:t xml:space="preserve">             </w:t>
      </w:r>
      <w:r w:rsidRPr="008B18C1">
        <w:rPr>
          <w:sz w:val="24"/>
          <w:szCs w:val="24"/>
        </w:rPr>
        <w:t xml:space="preserve">риск потерь из-за негативных изменений процентных ставок на рынке ценных бумаг по инструментам с фиксированной доходностью  (облигациям   и иным долговым обязательствам). </w:t>
      </w:r>
    </w:p>
    <w:p w:rsidR="00017313" w:rsidRPr="008B18C1" w:rsidRDefault="00017313" w:rsidP="00017313">
      <w:pPr>
        <w:pStyle w:val="3"/>
        <w:ind w:left="0" w:hanging="180"/>
        <w:rPr>
          <w:sz w:val="24"/>
          <w:szCs w:val="24"/>
        </w:rPr>
      </w:pPr>
      <w:r w:rsidRPr="008B18C1">
        <w:rPr>
          <w:sz w:val="24"/>
          <w:szCs w:val="24"/>
        </w:rPr>
        <w:t xml:space="preserve">         </w:t>
      </w:r>
      <w:r w:rsidRPr="008B18C1">
        <w:rPr>
          <w:b/>
          <w:bCs/>
          <w:i/>
          <w:iCs/>
          <w:sz w:val="24"/>
          <w:szCs w:val="24"/>
        </w:rPr>
        <w:t xml:space="preserve">Инфляционный риск –                                                                                                                                                             </w:t>
      </w:r>
      <w:r w:rsidRPr="008B18C1">
        <w:rPr>
          <w:b/>
          <w:bCs/>
          <w:i/>
          <w:iCs/>
          <w:sz w:val="24"/>
          <w:szCs w:val="24"/>
        </w:rPr>
        <w:br/>
        <w:t xml:space="preserve">             </w:t>
      </w:r>
      <w:r w:rsidRPr="008B18C1">
        <w:rPr>
          <w:sz w:val="24"/>
          <w:szCs w:val="24"/>
        </w:rPr>
        <w:t xml:space="preserve">риск потерь от инфляции.  В </w:t>
      </w:r>
      <w:proofErr w:type="gramStart"/>
      <w:r w:rsidRPr="008B18C1">
        <w:rPr>
          <w:sz w:val="24"/>
          <w:szCs w:val="24"/>
        </w:rPr>
        <w:t>случае</w:t>
      </w:r>
      <w:proofErr w:type="gramEnd"/>
      <w:r w:rsidRPr="008B18C1">
        <w:rPr>
          <w:sz w:val="24"/>
          <w:szCs w:val="24"/>
        </w:rPr>
        <w:t xml:space="preserve"> повышения уровня инфляции по сравнению с прогнозируемым, КОМИТЕНТ может получить реальные  доходы по долговым и иным обязательствам в  меньшем размере, чем им предполагалось. </w:t>
      </w:r>
    </w:p>
    <w:p w:rsidR="00017313" w:rsidRPr="008B18C1" w:rsidRDefault="00017313" w:rsidP="00017313">
      <w:pPr>
        <w:ind w:firstLine="180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 xml:space="preserve"> Риск ликвидности - 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риск, связанный с возможностью потерь при реализации ценных бумаг вследствие ограниченного рыночного спроса. Ликвидность (глубина) рынков  ценных бумаг ограничена, и, следовательно, может создаться ситуация, когда невозможно будет исполнить соответствующее поручение КОМИТЕНТА в полном объеме или даже частично. Таким образом, не все осуществленные КОМИТЕНТОМ инвестиции могут быть легко ликвидированы (проданы в необходимом объеме и в разумно необходимые сроки без потерь в цене) и их оценка может быть затруднена. Кроме того, выбор КОМИТЕНТОМ того или иного типа поручения и/или других его элементов увеличивает одни риски и уменьшает другие (например, выбор лимитированного поручения увеличивает риск его неисполнения в связи с возможными неблагоприятными изменениями конъюнктуры рынка, но при этом ограничивает ценовой риск).</w:t>
      </w:r>
    </w:p>
    <w:p w:rsidR="00017313" w:rsidRPr="008B18C1" w:rsidRDefault="00017313" w:rsidP="00017313">
      <w:pPr>
        <w:pStyle w:val="3"/>
        <w:ind w:left="0" w:hanging="180"/>
        <w:rPr>
          <w:sz w:val="24"/>
          <w:szCs w:val="24"/>
        </w:rPr>
      </w:pPr>
      <w:r w:rsidRPr="008B18C1">
        <w:rPr>
          <w:b/>
          <w:bCs/>
          <w:i/>
          <w:iCs/>
          <w:sz w:val="24"/>
          <w:szCs w:val="24"/>
        </w:rPr>
        <w:t xml:space="preserve">      Кредитный риск –                                                                                                                                   </w:t>
      </w:r>
      <w:r w:rsidRPr="008B18C1">
        <w:rPr>
          <w:sz w:val="24"/>
          <w:szCs w:val="24"/>
        </w:rPr>
        <w:t xml:space="preserve">                          </w:t>
      </w:r>
      <w:r w:rsidRPr="008B18C1">
        <w:rPr>
          <w:sz w:val="24"/>
          <w:szCs w:val="24"/>
        </w:rPr>
        <w:br/>
        <w:t xml:space="preserve">                     риск невыполнения контрагентом, эмитентом своих обязательств по выплате купонов, процентов инструментам с фиксированной доходностью, суммы основного долга, </w:t>
      </w:r>
      <w:proofErr w:type="gramStart"/>
      <w:r w:rsidRPr="008B18C1">
        <w:rPr>
          <w:sz w:val="24"/>
          <w:szCs w:val="24"/>
        </w:rPr>
        <w:t>связанное</w:t>
      </w:r>
      <w:proofErr w:type="gramEnd"/>
      <w:r w:rsidRPr="008B18C1">
        <w:rPr>
          <w:sz w:val="24"/>
          <w:szCs w:val="24"/>
        </w:rPr>
        <w:t xml:space="preserve"> с неплатежеспособностью и банкротством последних.  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Операционный риск (технический, технологический, кадровый)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 риск прямых или косвенных потерь, вызванных ошибками или несовершенством процессов, технологий, систем в организации, неполадками в работе оборудования и программного обеспечения, каналов связи, ошибками или недостаточной квалификацией персонала организации или неблагоприятными внешними событиями нефинансовой природы (например, мошенничество и т.д.).</w:t>
      </w:r>
      <w:r w:rsidRPr="008B18C1">
        <w:rPr>
          <w:rFonts w:ascii="Times" w:hAnsi="Times" w:cs="Times"/>
          <w:sz w:val="24"/>
          <w:szCs w:val="24"/>
        </w:rPr>
        <w:t xml:space="preserve"> 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Работа большинства традиционных (с непосредственным контактом между продавцом и покупателем) и электронных средств осуществления биржевой торговли поддерживается вычислительными (компьютерными) системами рассылки приказов, их исполнения, сверки, регистрации и расчетов по операциям. Как и все технические средства и системы, они подвержены временным сбоям и ошибкам в работе. Возможности КОМИТЕНТА в плане возмещения некоторых убытков могут попадать под ограничения ответственности, налагаемые владельцами таких систем, биржами, расчетными палатами и/или компаниями, являющимися их членами. Такие ограничения могут разниться, поэтому за всей подробной информацией в данной связи КОМИТЕНТУ следует обращаться в те конкретные компании, через которые он работает.</w:t>
      </w:r>
      <w:r w:rsidRPr="008B18C1">
        <w:rPr>
          <w:rFonts w:ascii="Times" w:hAnsi="Times" w:cs="Times"/>
          <w:sz w:val="24"/>
          <w:szCs w:val="24"/>
        </w:rPr>
        <w:t xml:space="preserve"> </w:t>
      </w:r>
      <w:r w:rsidRPr="008B18C1">
        <w:rPr>
          <w:sz w:val="24"/>
          <w:szCs w:val="24"/>
        </w:rPr>
        <w:t>Сюда же относится риск потерь, связанный с ошибками в процессах проведения операций и расчетов по ним, их учета, отчетности и т.д.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Риск проведения электронных операций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lastRenderedPageBreak/>
        <w:t>риск потерь, возникающих в связи с использованием конкретной электронной Торговой системы.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Операции, производимые через ту или иную электронную Торговую систему, могут отличаться не только от операций, осуществляемых традиционными методами (т.е. при наличии непосредственного контакта между продавцом и покупателем, КОМИТЕНТОМ и  КОМИССИОНЕРОМ), но и от операций, производимых через другие электронные Торговые системы. В </w:t>
      </w:r>
      <w:proofErr w:type="gramStart"/>
      <w:r w:rsidRPr="008B18C1">
        <w:rPr>
          <w:sz w:val="24"/>
          <w:szCs w:val="24"/>
        </w:rPr>
        <w:t>случае</w:t>
      </w:r>
      <w:proofErr w:type="gramEnd"/>
      <w:r w:rsidRPr="008B18C1">
        <w:rPr>
          <w:sz w:val="24"/>
          <w:szCs w:val="24"/>
        </w:rPr>
        <w:t xml:space="preserve"> осуществления КОМИТЕНТОМ тех или иных сделок через какую-либо электронную Торговую систему КОМИТЕНТ  будет подвергаться рискам, связанным с работой такой системы, включая ее программные и аппаратные средства. Результатом любого сбоя в работе электронной системы может стать выполнение каких-либо приказов КОМИТЕНТА не в соответствии с его указаниями или их невыполнение вообще.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Риск осуществления электронного документооборота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риск, связанный с возможностью потерь при обмене сообщениями между КОМИССИОНЕРОМ и КОМИТЕНТОМ посредством электронных файлов с использованием систем электронной почты.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В связи с тем, что некоторые существенные аспекты использования специализированного программно-технического обеспечения для осуществления взаимодействия между контрагентами в электронном виде остаются в той или иной степени неурегулированными законодательно, такое взаимодействие в значительной степени опирается на согласованные положения двусторонних документов, регламентирующих порядок и особенности такого взаимодействия. В такой ситуации контрагенты вынуждены полагаться только на двусторонние договоренности, и несут повышенный риск пострадать от невозможности или ограниченной возможности использовать для разрешения возникающих спорных вопросов те или иные законодательные нормы.</w:t>
      </w:r>
    </w:p>
    <w:p w:rsidR="00017313" w:rsidRPr="008B18C1" w:rsidRDefault="00017313" w:rsidP="00017313">
      <w:pPr>
        <w:pStyle w:val="3"/>
        <w:ind w:left="180"/>
        <w:rPr>
          <w:sz w:val="24"/>
          <w:szCs w:val="24"/>
        </w:rPr>
      </w:pPr>
      <w:r w:rsidRPr="008B18C1">
        <w:rPr>
          <w:b/>
          <w:bCs/>
          <w:i/>
          <w:iCs/>
          <w:sz w:val="24"/>
          <w:szCs w:val="24"/>
        </w:rPr>
        <w:t xml:space="preserve">  Природный риск -                                                                                                                                                 </w:t>
      </w:r>
      <w:r w:rsidRPr="008B18C1">
        <w:rPr>
          <w:b/>
          <w:bCs/>
          <w:i/>
          <w:iCs/>
          <w:sz w:val="24"/>
          <w:szCs w:val="24"/>
        </w:rPr>
        <w:br/>
        <w:t xml:space="preserve">           </w:t>
      </w:r>
      <w:r w:rsidRPr="008B18C1">
        <w:rPr>
          <w:sz w:val="24"/>
          <w:szCs w:val="24"/>
        </w:rPr>
        <w:t xml:space="preserve">риск, не зависящий от деятельности человека (риски стихийных бедствий). </w:t>
      </w:r>
    </w:p>
    <w:p w:rsidR="00017313" w:rsidRPr="008B18C1" w:rsidRDefault="00017313" w:rsidP="00017313">
      <w:pPr>
        <w:pStyle w:val="3"/>
        <w:ind w:left="180"/>
        <w:rPr>
          <w:b/>
          <w:bCs/>
          <w:i/>
          <w:iCs/>
          <w:sz w:val="24"/>
          <w:szCs w:val="24"/>
        </w:rPr>
      </w:pPr>
      <w:r w:rsidRPr="008B18C1">
        <w:rPr>
          <w:b/>
          <w:bCs/>
          <w:i/>
          <w:iCs/>
          <w:sz w:val="24"/>
          <w:szCs w:val="24"/>
        </w:rPr>
        <w:t xml:space="preserve"> Техногенный риск –                                                                                                                                                         </w:t>
      </w:r>
      <w:r w:rsidRPr="008B18C1">
        <w:rPr>
          <w:b/>
          <w:bCs/>
          <w:i/>
          <w:iCs/>
          <w:sz w:val="24"/>
          <w:szCs w:val="24"/>
        </w:rPr>
        <w:br/>
        <w:t xml:space="preserve">           </w:t>
      </w:r>
      <w:r w:rsidRPr="008B18C1">
        <w:rPr>
          <w:sz w:val="24"/>
          <w:szCs w:val="24"/>
        </w:rPr>
        <w:t xml:space="preserve">риск, порожденный хозяйственной деятельностью человека (аварийные ситуации, пожары, катастрофы).                                                                 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Риск взимания комиссионных и других сборов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 финансовых потерь со стороны КОМИТЕНТА, связанный с полной или частичной неосведомленностью КОМИТЕНТА об издержках, связанных с осуществлением операций с ценными бумагами.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Перед началом проведения тех или иных операций КОМИТЕНТ должен принять все необходимые меры для получения четкого представление обо всех комиссионных и иных сборах, которые будут взиматься с КОМИТЕНТА. Размеры таких сборов могут вычитаться из чистой прибыли Клиента (при наличии таковой) или увеличивать расходы КОМИТЕНТА.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 xml:space="preserve">Риск </w:t>
      </w:r>
      <w:proofErr w:type="spellStart"/>
      <w:r w:rsidRPr="008B18C1">
        <w:rPr>
          <w:b/>
          <w:bCs/>
          <w:i/>
          <w:iCs/>
        </w:rPr>
        <w:t>недостижения</w:t>
      </w:r>
      <w:proofErr w:type="spellEnd"/>
      <w:r w:rsidRPr="008B18C1">
        <w:rPr>
          <w:b/>
          <w:bCs/>
          <w:i/>
          <w:iCs/>
        </w:rPr>
        <w:t xml:space="preserve"> инвестиционных целей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риск потерь, возникающих в связи с </w:t>
      </w:r>
      <w:proofErr w:type="spellStart"/>
      <w:r w:rsidRPr="008B18C1">
        <w:rPr>
          <w:sz w:val="24"/>
          <w:szCs w:val="24"/>
        </w:rPr>
        <w:t>недостижением</w:t>
      </w:r>
      <w:proofErr w:type="spellEnd"/>
      <w:r w:rsidRPr="008B18C1">
        <w:rPr>
          <w:sz w:val="24"/>
          <w:szCs w:val="24"/>
        </w:rPr>
        <w:t xml:space="preserve"> КОМИТЕНТОМ своих инвестиционных целей.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Нет никакой гарантии в том, что сохранение и увеличение капитала, которого КОМИТЕНТ стремится добиться, будет достигнуто. КОМИТЕНТ может потерять часть или весь капитал, вложенный в определенные ценные бумаги. Именно потому, что инвесторы готовы пойти на эти дополнительные риски, они и получают более высокие доходы на российском фондовом  рынке.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lastRenderedPageBreak/>
        <w:t xml:space="preserve">Клиент полностью отдает себе отчет о рисках по смыслу настоящего пункта, самостоятельно осуществляет выбор типа поручения на совершение сделок с финансовыми инструментами и его параметров, наилучшим образом отвечающих его целям и задачам инвестирования, и самостоятельно несет ответственность за свой выбор. </w:t>
      </w:r>
    </w:p>
    <w:p w:rsidR="00017313" w:rsidRPr="008B18C1" w:rsidRDefault="00017313" w:rsidP="00017313">
      <w:pPr>
        <w:pStyle w:val="3"/>
        <w:ind w:left="360" w:hanging="180"/>
        <w:rPr>
          <w:sz w:val="24"/>
          <w:szCs w:val="24"/>
        </w:rPr>
      </w:pPr>
      <w:r w:rsidRPr="008B18C1">
        <w:rPr>
          <w:b/>
          <w:bCs/>
          <w:i/>
          <w:iCs/>
          <w:sz w:val="24"/>
          <w:szCs w:val="24"/>
        </w:rPr>
        <w:t xml:space="preserve">Риск инфраструктуры фондового рынка -                                                                                                       </w:t>
      </w:r>
      <w:r w:rsidRPr="008B18C1">
        <w:rPr>
          <w:b/>
          <w:bCs/>
          <w:i/>
          <w:iCs/>
          <w:sz w:val="24"/>
          <w:szCs w:val="24"/>
        </w:rPr>
        <w:br/>
        <w:t xml:space="preserve">        </w:t>
      </w:r>
      <w:r w:rsidRPr="008B18C1">
        <w:rPr>
          <w:sz w:val="24"/>
          <w:szCs w:val="24"/>
        </w:rPr>
        <w:t>риск финансовых потерь со стороны КОМИТЕНТА, связанный с недостаточно высоким уровнем развития инфраструктуры фондового рынка.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Российское законодательство предусматривает возможность обращения ценных бумаг (кроме векселей) в бездокументарной форме, права на которые фиксируются в виде электронной записи на счетах депо в депозитарии. При осуществлении торгов в Торговой системе (ТС) переход прав на ценные бумаги фиксируется уполномоченным депозитарием. Заключение сделок с ценными бумагами и расчеты по ним осуществляются различными подразделениями ТС и уполномоченными депозитариями ТС в соответствии с предусмотренными для этого процедурами. Как и все иные, технические средства и системы, используемые для фиксации прав на ценные бумаги, для заключения сделок с ценными бумагами и осуществления расчетов по ним, подвержены сбоям и ошибкам в работе. Организации, уполномоченные соответствующими регулирующими органами предоставлять участникам торгов доступ к указанным системам, сокращают в соответствующих договорах с участниками свою ответственность по данному виду риска, поэтому КОМИТЕНТ обладает ограниченными возможностями по возмещению убытков, вызванных такими обстоятельствами. Кроме того, как отмечалось, денежные средства участников торгов по ценным бумагам хранятся в клиринговых организациях Торговых систем, которые могут быть подвержены риску банкротства, невыполнения или ненадлежащего выполнения своих обязательств перед участниками (брокерами) и их клиентами.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Риск использования информации на рынке ценных бумаг 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 финансовых потерь со стороны КОМИТЕНТА, связанный с использованием недостоверной корпоративной информации на рынке  ценных бумаг.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Информация, используемая  КОМИССИОНЕРОМ при оказании услуг КОМИТЕНТУ, поступает из заслуживающих доверия источников, однако КОМИССИОНЕР не может нести ответственность за точность и достоверность получаемой информации. Следовательно, существует риск получения недостоверной информации, использование которой может привести к нарушению интересов Сторон.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Необходимо учитывать различие стандартов и подходов в подготовке и предоставлении информации, используемых в Российской Федерации и принятых за ее пределами. Так, российские стандарты и принципы бухгалтерского учета сильно отличаются от </w:t>
      </w:r>
      <w:proofErr w:type="gramStart"/>
      <w:r w:rsidRPr="008B18C1">
        <w:rPr>
          <w:sz w:val="24"/>
          <w:szCs w:val="24"/>
        </w:rPr>
        <w:t>международных</w:t>
      </w:r>
      <w:proofErr w:type="gramEnd"/>
      <w:r w:rsidRPr="008B18C1">
        <w:rPr>
          <w:sz w:val="24"/>
          <w:szCs w:val="24"/>
        </w:rPr>
        <w:t xml:space="preserve">. 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Стороны должны осознавать, что необходимая им информация может поступать с определенными задержками, что может привести к базирующейся на такой информации неправильной оценке обстоятельств либо к невозможности их оценки ввиду такой задержки. Возможны изменения предоставленной ранее информации, ее пересмотр и уточнение, что может привести к вынужденной переоценке Сторонами обстоятельств, оценка которых базировалась на такой информации. </w:t>
      </w:r>
    </w:p>
    <w:p w:rsidR="00017313" w:rsidRPr="008B18C1" w:rsidRDefault="00017313" w:rsidP="00017313">
      <w:pPr>
        <w:pStyle w:val="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8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Риск инвестиционных ограничений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 финансовых потерь со стороны КОМИТЕНТА, связанный с ограничениями в обращении ценных бумаг.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lastRenderedPageBreak/>
        <w:t xml:space="preserve">В Российской Федерации существуют установленные действующим законодательством либо внутренними документами эмитентов ценных бумаг инвестиционные ограничения, направленные на поддержание конкуренции (ограничение монополистической деятельности), защиту прав отдельных категорий инвесторов и установление </w:t>
      </w:r>
      <w:proofErr w:type="gramStart"/>
      <w:r w:rsidRPr="008B18C1">
        <w:rPr>
          <w:sz w:val="24"/>
          <w:szCs w:val="24"/>
        </w:rPr>
        <w:t>контроля за</w:t>
      </w:r>
      <w:proofErr w:type="gramEnd"/>
      <w:r w:rsidRPr="008B18C1">
        <w:rPr>
          <w:sz w:val="24"/>
          <w:szCs w:val="24"/>
        </w:rPr>
        <w:t xml:space="preserve"> иностранным участием в капитале российских компаний либо в общем размере долговых обязательств определенных компаний. Такие ограничения могут представлять собой как твердые запреты, так и необходимость осуществления для преодоления таких ограничений определенных процедур и/или получения соответствующих разрешений. 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КОМИТЕНТУ необходимо в своих действиях учитывать возможность существования таких ограничений, а КОМИССИОНЕР  будет информировать КОМИТЕНТА обо всех известных ему ограничениях, которые могут привести к неблагоприятным последствиям для Сторон. К таким последствиям можно отнести отказ в признании за приобретателем ценных бумаг, нарушившим такие ограничения, статуса владельца ценных бумаг со всеми присущими этому статусу полномочиями, а также признание заключенных сделок недействительными и применение последствий такого признания (как правило, двусторонний возврат всего полученного по сделке).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 xml:space="preserve">Риск </w:t>
      </w:r>
      <w:proofErr w:type="spellStart"/>
      <w:r w:rsidRPr="008B18C1">
        <w:rPr>
          <w:b/>
          <w:bCs/>
          <w:i/>
          <w:iCs/>
        </w:rPr>
        <w:t>миноритарного</w:t>
      </w:r>
      <w:proofErr w:type="spellEnd"/>
      <w:r w:rsidRPr="008B18C1">
        <w:rPr>
          <w:b/>
          <w:bCs/>
          <w:i/>
          <w:iCs/>
        </w:rPr>
        <w:t xml:space="preserve"> инвестора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 финансовых потерь со стороны КОМИТЕНТА, связанный с достаточно слабой защищенностью инвестора, имеющего незначительный пакет ценных бумаг эмитента.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Права владельцев ценных бумаг регулируются нормами действующего законодательства РФ, учредительными документами эмитентов и проспектами эмиссий определенных видов ценных бумаг. </w:t>
      </w:r>
      <w:proofErr w:type="gramStart"/>
      <w:r w:rsidRPr="008B18C1">
        <w:rPr>
          <w:sz w:val="24"/>
          <w:szCs w:val="24"/>
        </w:rPr>
        <w:t>Но закрепленные в перечисленных выше документах права могут быть ограниченными, что не позволяет владельцам ценных бумаг обладать всей полнотой информации о состоянии эмитентов, о владельцах ценных бумаг, а также иной информацией, которая могла бы быть интересна КОМИТЕНТУ для инвестиционной деятельности либо осуществления своих прав как владельца ценных бумаг.</w:t>
      </w:r>
      <w:proofErr w:type="gramEnd"/>
      <w:r w:rsidRPr="008B18C1">
        <w:rPr>
          <w:sz w:val="24"/>
          <w:szCs w:val="24"/>
        </w:rPr>
        <w:t xml:space="preserve"> Интересы меньшинства владельцев ценных бумаг акционерных обще</w:t>
      </w:r>
      <w:proofErr w:type="gramStart"/>
      <w:r w:rsidRPr="008B18C1">
        <w:rPr>
          <w:sz w:val="24"/>
          <w:szCs w:val="24"/>
        </w:rPr>
        <w:t>ств пр</w:t>
      </w:r>
      <w:proofErr w:type="gramEnd"/>
      <w:r w:rsidRPr="008B18C1">
        <w:rPr>
          <w:sz w:val="24"/>
          <w:szCs w:val="24"/>
        </w:rPr>
        <w:t xml:space="preserve">актически защищены достаточно слабо и ими часто пренебрегают. </w:t>
      </w:r>
      <w:proofErr w:type="gramStart"/>
      <w:r w:rsidRPr="008B18C1">
        <w:rPr>
          <w:sz w:val="24"/>
          <w:szCs w:val="24"/>
        </w:rPr>
        <w:t>Велика автономность исполнительных органов эмитентов и возможность их контроля со стороны владельцев ценных бумаг ограничена</w:t>
      </w:r>
      <w:proofErr w:type="gramEnd"/>
      <w:r w:rsidRPr="008B18C1">
        <w:rPr>
          <w:sz w:val="24"/>
          <w:szCs w:val="24"/>
        </w:rPr>
        <w:t>, последние часто не только никак не контролируют решения исполнительных органов эмитентов, но бывают слабо осведомлены о таких решениях. КОМИТЕНТ должен учитывать изложенные выше обстоятельства, чтобы не допустить умаления своих прав либо, по крайней мере, сократить их возможные неблагоприятные последствия.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Риск действующего законодательства и законодательных изменений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риск потерь от вложений в ценные бумаги, связанный с использованием действующего законодательства Российской Федерации, появлением новых и/или изменением существующих законодательных и нормативных актов Российской Федерации. К этому же относится риск от отсутствия нормативно-правовых актов, регулирующих деятельность на рынке ценных бумаг.  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Действующее законодательство Российской Федерации содержит большое количество документов нормативного характера и документов, разъясняющих применение существующей нормативной базы. Изобилие законодательных актов приводит к их коллизиям, но до настоящего момента оставляет много пробелов. В </w:t>
      </w:r>
      <w:proofErr w:type="gramStart"/>
      <w:r w:rsidRPr="008B18C1">
        <w:rPr>
          <w:sz w:val="24"/>
          <w:szCs w:val="24"/>
        </w:rPr>
        <w:t>результате</w:t>
      </w:r>
      <w:proofErr w:type="gramEnd"/>
      <w:r w:rsidRPr="008B18C1">
        <w:rPr>
          <w:sz w:val="24"/>
          <w:szCs w:val="24"/>
        </w:rPr>
        <w:t xml:space="preserve"> многие вопросы решаются при помощи толкования существующих норм. Такое толкование законодательства различными субъектами правоотношений может </w:t>
      </w:r>
      <w:r w:rsidRPr="008B18C1">
        <w:rPr>
          <w:sz w:val="24"/>
          <w:szCs w:val="24"/>
        </w:rPr>
        <w:lastRenderedPageBreak/>
        <w:t>быть неоднозначным, что может нарушить интересы КОМИТЕНТА в результате неправильного применения законодательных норм, как самим КОМИТЕНТОМ, так и третьими лицами, вступающими с ним в правоотношения в процессе осуществления им инвестиций в ценные бумаги.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Законодательный процесс в России является активным, и вносимые в действующее законодательство изменения могут привести к существенному преобразованию сложившихся правоотношений. Такие изменения также могут привести к определенным потерям КОМИТЕНТА, связанным с торговыми операциями на фондовом рынке и инвестициями в ценные бумаги.</w:t>
      </w:r>
    </w:p>
    <w:p w:rsidR="00017313" w:rsidRPr="008B18C1" w:rsidRDefault="00017313" w:rsidP="00017313">
      <w:pPr>
        <w:ind w:firstLine="284"/>
        <w:jc w:val="both"/>
        <w:rPr>
          <w:b/>
          <w:bCs/>
          <w:i/>
          <w:iCs/>
        </w:rPr>
      </w:pPr>
      <w:r w:rsidRPr="008B18C1">
        <w:rPr>
          <w:b/>
          <w:bCs/>
          <w:i/>
          <w:iCs/>
        </w:rPr>
        <w:t>Риск налогового законодательства -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риск финансовых потерь со стороны КОМИТЕНТА, связанный с использованием действующего налогового законодательства Российской Федерации, изменением существующего порядка налогообложения операций на фондовом  рынке.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 xml:space="preserve">Налоговое законодательство является частью законодательства Российской Федерации </w:t>
      </w:r>
      <w:proofErr w:type="gramStart"/>
      <w:r w:rsidRPr="008B18C1">
        <w:rPr>
          <w:sz w:val="24"/>
          <w:szCs w:val="24"/>
        </w:rPr>
        <w:t>и</w:t>
      </w:r>
      <w:proofErr w:type="gramEnd"/>
      <w:r w:rsidRPr="008B18C1">
        <w:rPr>
          <w:sz w:val="24"/>
          <w:szCs w:val="24"/>
        </w:rPr>
        <w:t xml:space="preserve"> поэтому к нему применимо все, что сказано выше о Риске действующего законодательства и законодательных изменений. Позиция налоговых органов по тем или иным вопросам может претерпевать существенные изменения, что, в свою очередь, увеличивает вероятность возникновения неблагоприятных последствий для Клиента, осуществляющего инвестирование на данном рынке.</w:t>
      </w:r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proofErr w:type="gramStart"/>
      <w:r w:rsidRPr="008B18C1">
        <w:rPr>
          <w:sz w:val="24"/>
          <w:szCs w:val="24"/>
        </w:rPr>
        <w:t>В связи с вышеизложенным,  считаем необходимым отметить, что все вышесказанное не имеет целью заставить КОМИТЕНТА отказаться от осуществления операций с ценными бумагами, а лишь призвано помочь КОМИТЕНТУ понять риски этого вида бизнеса, определить их приемлемость, реально оценить свои финансовые цели и возможности и ответственно подойти к решению вопроса о выборе инвестиционной стратегии.</w:t>
      </w:r>
      <w:proofErr w:type="gramEnd"/>
    </w:p>
    <w:p w:rsidR="00017313" w:rsidRPr="008B18C1" w:rsidRDefault="00017313" w:rsidP="00017313">
      <w:pPr>
        <w:pStyle w:val="3"/>
        <w:ind w:left="567" w:firstLine="284"/>
        <w:jc w:val="both"/>
        <w:rPr>
          <w:sz w:val="24"/>
          <w:szCs w:val="24"/>
        </w:rPr>
      </w:pPr>
      <w:r w:rsidRPr="008B18C1">
        <w:rPr>
          <w:sz w:val="24"/>
          <w:szCs w:val="24"/>
        </w:rPr>
        <w:t>КОМИТЕНТ осведомлен о рисках, связанных с инвестированием денежных сре</w:t>
      </w:r>
      <w:proofErr w:type="gramStart"/>
      <w:r w:rsidRPr="008B18C1">
        <w:rPr>
          <w:sz w:val="24"/>
          <w:szCs w:val="24"/>
        </w:rPr>
        <w:t>дств в ц</w:t>
      </w:r>
      <w:proofErr w:type="gramEnd"/>
      <w:r w:rsidRPr="008B18C1">
        <w:rPr>
          <w:sz w:val="24"/>
          <w:szCs w:val="24"/>
        </w:rPr>
        <w:t>енные бумаги и осуществлением операций/сделок на рынке ценных бумаг Российской Федерации, в том числе о возможных финансовых и имущественных потерях. КОМИТЕНТ подтверждает, что он не будет иметь претензий к КОМИССИОНЕРУ в случае возникновения таких финансовых и имущественных потерь при условии, что КОМИССИОНЕР действовал согласно Поручениям КОМИТЕНТА.</w:t>
      </w:r>
    </w:p>
    <w:p w:rsidR="00154C22" w:rsidRDefault="00154C22"/>
    <w:sectPr w:rsidR="00154C22" w:rsidSect="0015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7553"/>
    <w:multiLevelType w:val="singleLevel"/>
    <w:tmpl w:val="A0DEF9B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13"/>
    <w:rsid w:val="00000E43"/>
    <w:rsid w:val="00007A81"/>
    <w:rsid w:val="000149C1"/>
    <w:rsid w:val="000154D0"/>
    <w:rsid w:val="00016955"/>
    <w:rsid w:val="00017313"/>
    <w:rsid w:val="000228BD"/>
    <w:rsid w:val="000247CF"/>
    <w:rsid w:val="00024FDC"/>
    <w:rsid w:val="000250A3"/>
    <w:rsid w:val="000306C3"/>
    <w:rsid w:val="00031801"/>
    <w:rsid w:val="00042BDC"/>
    <w:rsid w:val="00043C7A"/>
    <w:rsid w:val="000447A9"/>
    <w:rsid w:val="00050D6B"/>
    <w:rsid w:val="00051E68"/>
    <w:rsid w:val="00053021"/>
    <w:rsid w:val="000537FD"/>
    <w:rsid w:val="00053BEB"/>
    <w:rsid w:val="00054776"/>
    <w:rsid w:val="00056536"/>
    <w:rsid w:val="00056DF2"/>
    <w:rsid w:val="000639A6"/>
    <w:rsid w:val="00070068"/>
    <w:rsid w:val="000772DA"/>
    <w:rsid w:val="00081E76"/>
    <w:rsid w:val="000829AB"/>
    <w:rsid w:val="0008357A"/>
    <w:rsid w:val="0008426C"/>
    <w:rsid w:val="0008429A"/>
    <w:rsid w:val="0009228B"/>
    <w:rsid w:val="00096DA0"/>
    <w:rsid w:val="000A0E94"/>
    <w:rsid w:val="000A5156"/>
    <w:rsid w:val="000B0B47"/>
    <w:rsid w:val="000B5939"/>
    <w:rsid w:val="000B6B94"/>
    <w:rsid w:val="000C4A23"/>
    <w:rsid w:val="000C5982"/>
    <w:rsid w:val="000C788B"/>
    <w:rsid w:val="000E09C9"/>
    <w:rsid w:val="000E109E"/>
    <w:rsid w:val="000E4D62"/>
    <w:rsid w:val="000E4F44"/>
    <w:rsid w:val="000E67E7"/>
    <w:rsid w:val="000E6B8E"/>
    <w:rsid w:val="000E6DD5"/>
    <w:rsid w:val="000F1AFB"/>
    <w:rsid w:val="000F46CD"/>
    <w:rsid w:val="000F4ACC"/>
    <w:rsid w:val="00102655"/>
    <w:rsid w:val="00105D22"/>
    <w:rsid w:val="001128A5"/>
    <w:rsid w:val="00113ACE"/>
    <w:rsid w:val="001152F0"/>
    <w:rsid w:val="00115A18"/>
    <w:rsid w:val="00120253"/>
    <w:rsid w:val="0012169C"/>
    <w:rsid w:val="001217E9"/>
    <w:rsid w:val="0012312B"/>
    <w:rsid w:val="0013301B"/>
    <w:rsid w:val="0013376B"/>
    <w:rsid w:val="00133CDC"/>
    <w:rsid w:val="00137ABA"/>
    <w:rsid w:val="0014320E"/>
    <w:rsid w:val="00144512"/>
    <w:rsid w:val="00145FDC"/>
    <w:rsid w:val="00150029"/>
    <w:rsid w:val="001523A4"/>
    <w:rsid w:val="00152B21"/>
    <w:rsid w:val="0015429D"/>
    <w:rsid w:val="00154C22"/>
    <w:rsid w:val="00156E26"/>
    <w:rsid w:val="00157068"/>
    <w:rsid w:val="00163BBD"/>
    <w:rsid w:val="00165B83"/>
    <w:rsid w:val="001802DC"/>
    <w:rsid w:val="0018064C"/>
    <w:rsid w:val="00180A63"/>
    <w:rsid w:val="00181174"/>
    <w:rsid w:val="0019156B"/>
    <w:rsid w:val="001924F9"/>
    <w:rsid w:val="00192946"/>
    <w:rsid w:val="001A1989"/>
    <w:rsid w:val="001A3FE5"/>
    <w:rsid w:val="001B7865"/>
    <w:rsid w:val="001C08E1"/>
    <w:rsid w:val="001D4AFD"/>
    <w:rsid w:val="001D609E"/>
    <w:rsid w:val="001D7020"/>
    <w:rsid w:val="001E178F"/>
    <w:rsid w:val="001E22D6"/>
    <w:rsid w:val="001E59D4"/>
    <w:rsid w:val="001E626C"/>
    <w:rsid w:val="001E6ACB"/>
    <w:rsid w:val="001E7C69"/>
    <w:rsid w:val="001E7E5D"/>
    <w:rsid w:val="001F4840"/>
    <w:rsid w:val="001F4DA4"/>
    <w:rsid w:val="001F5212"/>
    <w:rsid w:val="001F5B4E"/>
    <w:rsid w:val="001F6E30"/>
    <w:rsid w:val="001F7506"/>
    <w:rsid w:val="00200621"/>
    <w:rsid w:val="002063C5"/>
    <w:rsid w:val="0022495E"/>
    <w:rsid w:val="00227A3B"/>
    <w:rsid w:val="00230F29"/>
    <w:rsid w:val="002421B1"/>
    <w:rsid w:val="0024642B"/>
    <w:rsid w:val="00251E4E"/>
    <w:rsid w:val="00254244"/>
    <w:rsid w:val="002572EF"/>
    <w:rsid w:val="0025736B"/>
    <w:rsid w:val="002625A9"/>
    <w:rsid w:val="00262A47"/>
    <w:rsid w:val="00270220"/>
    <w:rsid w:val="00275397"/>
    <w:rsid w:val="0027775D"/>
    <w:rsid w:val="002854EE"/>
    <w:rsid w:val="00287C65"/>
    <w:rsid w:val="002943CC"/>
    <w:rsid w:val="00294E5C"/>
    <w:rsid w:val="00295BD1"/>
    <w:rsid w:val="00296284"/>
    <w:rsid w:val="00296E51"/>
    <w:rsid w:val="002A2039"/>
    <w:rsid w:val="002A2FD5"/>
    <w:rsid w:val="002A7F4F"/>
    <w:rsid w:val="002B5B75"/>
    <w:rsid w:val="002C196A"/>
    <w:rsid w:val="002C30DA"/>
    <w:rsid w:val="002C32C4"/>
    <w:rsid w:val="002C3847"/>
    <w:rsid w:val="002C5B56"/>
    <w:rsid w:val="002D04F8"/>
    <w:rsid w:val="002D0DAD"/>
    <w:rsid w:val="002D4DE8"/>
    <w:rsid w:val="002E694B"/>
    <w:rsid w:val="002E6F4E"/>
    <w:rsid w:val="002F74ED"/>
    <w:rsid w:val="00301FA6"/>
    <w:rsid w:val="00316A56"/>
    <w:rsid w:val="00317C24"/>
    <w:rsid w:val="00331AA6"/>
    <w:rsid w:val="00335581"/>
    <w:rsid w:val="0033562C"/>
    <w:rsid w:val="00335F9F"/>
    <w:rsid w:val="0033625F"/>
    <w:rsid w:val="0033731E"/>
    <w:rsid w:val="00337765"/>
    <w:rsid w:val="0034081F"/>
    <w:rsid w:val="00341A3C"/>
    <w:rsid w:val="003426E7"/>
    <w:rsid w:val="00344729"/>
    <w:rsid w:val="00344F19"/>
    <w:rsid w:val="003507C0"/>
    <w:rsid w:val="00354014"/>
    <w:rsid w:val="003567FD"/>
    <w:rsid w:val="00356B22"/>
    <w:rsid w:val="003631AB"/>
    <w:rsid w:val="003676BC"/>
    <w:rsid w:val="003716A0"/>
    <w:rsid w:val="003718AF"/>
    <w:rsid w:val="00371C96"/>
    <w:rsid w:val="003738B7"/>
    <w:rsid w:val="00373F38"/>
    <w:rsid w:val="003751E9"/>
    <w:rsid w:val="00381A06"/>
    <w:rsid w:val="00391DDA"/>
    <w:rsid w:val="00391F13"/>
    <w:rsid w:val="003929B8"/>
    <w:rsid w:val="00392E26"/>
    <w:rsid w:val="0039503F"/>
    <w:rsid w:val="003A196C"/>
    <w:rsid w:val="003A2FD9"/>
    <w:rsid w:val="003A39E6"/>
    <w:rsid w:val="003A451E"/>
    <w:rsid w:val="003B1B47"/>
    <w:rsid w:val="003B1BD6"/>
    <w:rsid w:val="003B4BFA"/>
    <w:rsid w:val="003B5247"/>
    <w:rsid w:val="003B6BE1"/>
    <w:rsid w:val="003C0930"/>
    <w:rsid w:val="003C27F0"/>
    <w:rsid w:val="003C334F"/>
    <w:rsid w:val="003C4B82"/>
    <w:rsid w:val="003C4C31"/>
    <w:rsid w:val="003C4E06"/>
    <w:rsid w:val="003C5CFB"/>
    <w:rsid w:val="003D0399"/>
    <w:rsid w:val="003D4804"/>
    <w:rsid w:val="003D6336"/>
    <w:rsid w:val="003E5DC5"/>
    <w:rsid w:val="003E612C"/>
    <w:rsid w:val="003F4569"/>
    <w:rsid w:val="003F5770"/>
    <w:rsid w:val="003F7BFF"/>
    <w:rsid w:val="004013E7"/>
    <w:rsid w:val="0040158D"/>
    <w:rsid w:val="004040FE"/>
    <w:rsid w:val="0040558D"/>
    <w:rsid w:val="0040642B"/>
    <w:rsid w:val="00407725"/>
    <w:rsid w:val="0041028A"/>
    <w:rsid w:val="004109BD"/>
    <w:rsid w:val="004228D0"/>
    <w:rsid w:val="004236AF"/>
    <w:rsid w:val="00431F42"/>
    <w:rsid w:val="00435110"/>
    <w:rsid w:val="004369BC"/>
    <w:rsid w:val="004378A1"/>
    <w:rsid w:val="004479B5"/>
    <w:rsid w:val="004501C9"/>
    <w:rsid w:val="00452B96"/>
    <w:rsid w:val="004574CC"/>
    <w:rsid w:val="00457B70"/>
    <w:rsid w:val="00463C4C"/>
    <w:rsid w:val="00467436"/>
    <w:rsid w:val="00472122"/>
    <w:rsid w:val="00481E55"/>
    <w:rsid w:val="004843DD"/>
    <w:rsid w:val="004878CC"/>
    <w:rsid w:val="00490AD6"/>
    <w:rsid w:val="004A05C7"/>
    <w:rsid w:val="004A251A"/>
    <w:rsid w:val="004A34DC"/>
    <w:rsid w:val="004B4640"/>
    <w:rsid w:val="004B4DB7"/>
    <w:rsid w:val="004B5885"/>
    <w:rsid w:val="004B5DE2"/>
    <w:rsid w:val="004B6485"/>
    <w:rsid w:val="004C1144"/>
    <w:rsid w:val="004C26D5"/>
    <w:rsid w:val="004C26F5"/>
    <w:rsid w:val="004C63A2"/>
    <w:rsid w:val="004C6556"/>
    <w:rsid w:val="004D081B"/>
    <w:rsid w:val="004D36BE"/>
    <w:rsid w:val="004D54A7"/>
    <w:rsid w:val="004D5B7F"/>
    <w:rsid w:val="004E22B9"/>
    <w:rsid w:val="004E423E"/>
    <w:rsid w:val="004F0ABD"/>
    <w:rsid w:val="004F10AD"/>
    <w:rsid w:val="004F6AFF"/>
    <w:rsid w:val="004F6E93"/>
    <w:rsid w:val="005000D6"/>
    <w:rsid w:val="00501EE2"/>
    <w:rsid w:val="00503227"/>
    <w:rsid w:val="00504742"/>
    <w:rsid w:val="005055CA"/>
    <w:rsid w:val="005107AC"/>
    <w:rsid w:val="00514FB7"/>
    <w:rsid w:val="005166A4"/>
    <w:rsid w:val="00520F49"/>
    <w:rsid w:val="0052373C"/>
    <w:rsid w:val="00524F10"/>
    <w:rsid w:val="0052666E"/>
    <w:rsid w:val="00526B1C"/>
    <w:rsid w:val="005275F6"/>
    <w:rsid w:val="005275F8"/>
    <w:rsid w:val="00530F6A"/>
    <w:rsid w:val="00531B82"/>
    <w:rsid w:val="0053239B"/>
    <w:rsid w:val="005327EC"/>
    <w:rsid w:val="0053443E"/>
    <w:rsid w:val="005476B6"/>
    <w:rsid w:val="005526C3"/>
    <w:rsid w:val="00552E5E"/>
    <w:rsid w:val="00553901"/>
    <w:rsid w:val="00562875"/>
    <w:rsid w:val="005629D7"/>
    <w:rsid w:val="005641CE"/>
    <w:rsid w:val="00564642"/>
    <w:rsid w:val="00571A35"/>
    <w:rsid w:val="00573094"/>
    <w:rsid w:val="005736EE"/>
    <w:rsid w:val="00573721"/>
    <w:rsid w:val="0057534E"/>
    <w:rsid w:val="0057585F"/>
    <w:rsid w:val="00580AD2"/>
    <w:rsid w:val="00590DE0"/>
    <w:rsid w:val="005926BB"/>
    <w:rsid w:val="0059614C"/>
    <w:rsid w:val="00596D14"/>
    <w:rsid w:val="005A6428"/>
    <w:rsid w:val="005A7AB4"/>
    <w:rsid w:val="005B06B5"/>
    <w:rsid w:val="005B159D"/>
    <w:rsid w:val="005B2AD1"/>
    <w:rsid w:val="005B331F"/>
    <w:rsid w:val="005B3E2A"/>
    <w:rsid w:val="005B4EE3"/>
    <w:rsid w:val="005C559D"/>
    <w:rsid w:val="005C5B4C"/>
    <w:rsid w:val="005C6F41"/>
    <w:rsid w:val="005D2353"/>
    <w:rsid w:val="005D6342"/>
    <w:rsid w:val="005D6343"/>
    <w:rsid w:val="005F0B93"/>
    <w:rsid w:val="005F439F"/>
    <w:rsid w:val="005F60E7"/>
    <w:rsid w:val="005F6A6F"/>
    <w:rsid w:val="00602127"/>
    <w:rsid w:val="00602FBF"/>
    <w:rsid w:val="0060341E"/>
    <w:rsid w:val="00603E53"/>
    <w:rsid w:val="00605E7A"/>
    <w:rsid w:val="006066F8"/>
    <w:rsid w:val="006237CD"/>
    <w:rsid w:val="00627D64"/>
    <w:rsid w:val="00635F48"/>
    <w:rsid w:val="006431BE"/>
    <w:rsid w:val="006444F0"/>
    <w:rsid w:val="00644BC0"/>
    <w:rsid w:val="006450D5"/>
    <w:rsid w:val="006476AA"/>
    <w:rsid w:val="006507CF"/>
    <w:rsid w:val="00651789"/>
    <w:rsid w:val="00652C44"/>
    <w:rsid w:val="00653E2A"/>
    <w:rsid w:val="00654A7C"/>
    <w:rsid w:val="006574E8"/>
    <w:rsid w:val="00657819"/>
    <w:rsid w:val="00660168"/>
    <w:rsid w:val="00661E08"/>
    <w:rsid w:val="00664783"/>
    <w:rsid w:val="0066643E"/>
    <w:rsid w:val="00667927"/>
    <w:rsid w:val="0067529A"/>
    <w:rsid w:val="0068126A"/>
    <w:rsid w:val="00681318"/>
    <w:rsid w:val="0068444F"/>
    <w:rsid w:val="0068746E"/>
    <w:rsid w:val="0069454E"/>
    <w:rsid w:val="00695296"/>
    <w:rsid w:val="006A1726"/>
    <w:rsid w:val="006A2B05"/>
    <w:rsid w:val="006B2342"/>
    <w:rsid w:val="006B2B9A"/>
    <w:rsid w:val="006C1BEE"/>
    <w:rsid w:val="006C33E4"/>
    <w:rsid w:val="006C6F6A"/>
    <w:rsid w:val="006D07E1"/>
    <w:rsid w:val="006D17CE"/>
    <w:rsid w:val="006D5772"/>
    <w:rsid w:val="006E4EF4"/>
    <w:rsid w:val="006E79B3"/>
    <w:rsid w:val="006F405D"/>
    <w:rsid w:val="006F41B7"/>
    <w:rsid w:val="006F6427"/>
    <w:rsid w:val="006F670D"/>
    <w:rsid w:val="00700F86"/>
    <w:rsid w:val="00702F48"/>
    <w:rsid w:val="0070331A"/>
    <w:rsid w:val="0070399A"/>
    <w:rsid w:val="007129C5"/>
    <w:rsid w:val="007138B3"/>
    <w:rsid w:val="00714B1E"/>
    <w:rsid w:val="00715371"/>
    <w:rsid w:val="00717B76"/>
    <w:rsid w:val="00725042"/>
    <w:rsid w:val="00730A1C"/>
    <w:rsid w:val="007321A1"/>
    <w:rsid w:val="007331AA"/>
    <w:rsid w:val="007337D9"/>
    <w:rsid w:val="00740BA5"/>
    <w:rsid w:val="0074125C"/>
    <w:rsid w:val="007442CC"/>
    <w:rsid w:val="007603F2"/>
    <w:rsid w:val="00762001"/>
    <w:rsid w:val="00762985"/>
    <w:rsid w:val="0076457B"/>
    <w:rsid w:val="00764AD5"/>
    <w:rsid w:val="00764F2B"/>
    <w:rsid w:val="00765B2D"/>
    <w:rsid w:val="00780BF7"/>
    <w:rsid w:val="00785881"/>
    <w:rsid w:val="007A3096"/>
    <w:rsid w:val="007A360C"/>
    <w:rsid w:val="007A4506"/>
    <w:rsid w:val="007A4C03"/>
    <w:rsid w:val="007A6122"/>
    <w:rsid w:val="007B069C"/>
    <w:rsid w:val="007B1FEE"/>
    <w:rsid w:val="007B2B89"/>
    <w:rsid w:val="007B4C2C"/>
    <w:rsid w:val="007C2139"/>
    <w:rsid w:val="007C3470"/>
    <w:rsid w:val="007C48D2"/>
    <w:rsid w:val="007D4516"/>
    <w:rsid w:val="007E0F5E"/>
    <w:rsid w:val="007E2FB6"/>
    <w:rsid w:val="007E60F0"/>
    <w:rsid w:val="007F0E91"/>
    <w:rsid w:val="00804910"/>
    <w:rsid w:val="0080731E"/>
    <w:rsid w:val="00813362"/>
    <w:rsid w:val="00817204"/>
    <w:rsid w:val="008222C9"/>
    <w:rsid w:val="00823784"/>
    <w:rsid w:val="00825521"/>
    <w:rsid w:val="00830D21"/>
    <w:rsid w:val="008315B2"/>
    <w:rsid w:val="008335A3"/>
    <w:rsid w:val="008345ED"/>
    <w:rsid w:val="00835CED"/>
    <w:rsid w:val="00836D4A"/>
    <w:rsid w:val="0083722F"/>
    <w:rsid w:val="00837CDB"/>
    <w:rsid w:val="008476EE"/>
    <w:rsid w:val="00851F8E"/>
    <w:rsid w:val="008555D7"/>
    <w:rsid w:val="00856DAC"/>
    <w:rsid w:val="00863FEC"/>
    <w:rsid w:val="00870D59"/>
    <w:rsid w:val="00874F8A"/>
    <w:rsid w:val="00875573"/>
    <w:rsid w:val="00881979"/>
    <w:rsid w:val="00884681"/>
    <w:rsid w:val="00884D70"/>
    <w:rsid w:val="0088775F"/>
    <w:rsid w:val="00890BF1"/>
    <w:rsid w:val="008913C0"/>
    <w:rsid w:val="00893177"/>
    <w:rsid w:val="008976D5"/>
    <w:rsid w:val="008A0ABE"/>
    <w:rsid w:val="008A11FD"/>
    <w:rsid w:val="008A16F5"/>
    <w:rsid w:val="008A4D45"/>
    <w:rsid w:val="008A508F"/>
    <w:rsid w:val="008B488A"/>
    <w:rsid w:val="008B5306"/>
    <w:rsid w:val="008C40E9"/>
    <w:rsid w:val="008C6124"/>
    <w:rsid w:val="008C7BDB"/>
    <w:rsid w:val="008D1CD5"/>
    <w:rsid w:val="008D5285"/>
    <w:rsid w:val="008E1F88"/>
    <w:rsid w:val="008E2493"/>
    <w:rsid w:val="008E2C41"/>
    <w:rsid w:val="008F36EF"/>
    <w:rsid w:val="008F3D02"/>
    <w:rsid w:val="008F4017"/>
    <w:rsid w:val="008F4091"/>
    <w:rsid w:val="008F5EDF"/>
    <w:rsid w:val="009002F7"/>
    <w:rsid w:val="009007B5"/>
    <w:rsid w:val="009069F4"/>
    <w:rsid w:val="00906D23"/>
    <w:rsid w:val="00910A54"/>
    <w:rsid w:val="00911097"/>
    <w:rsid w:val="00911B89"/>
    <w:rsid w:val="00913FB1"/>
    <w:rsid w:val="0091416F"/>
    <w:rsid w:val="0091554D"/>
    <w:rsid w:val="00916D53"/>
    <w:rsid w:val="00920A23"/>
    <w:rsid w:val="009261CA"/>
    <w:rsid w:val="00926DD1"/>
    <w:rsid w:val="00932745"/>
    <w:rsid w:val="00942570"/>
    <w:rsid w:val="00943D4B"/>
    <w:rsid w:val="00944238"/>
    <w:rsid w:val="00945101"/>
    <w:rsid w:val="009460E3"/>
    <w:rsid w:val="00946111"/>
    <w:rsid w:val="009462AB"/>
    <w:rsid w:val="00947E93"/>
    <w:rsid w:val="009519EF"/>
    <w:rsid w:val="00952BF7"/>
    <w:rsid w:val="00955E68"/>
    <w:rsid w:val="009622F2"/>
    <w:rsid w:val="0097006C"/>
    <w:rsid w:val="009765A5"/>
    <w:rsid w:val="00977A6A"/>
    <w:rsid w:val="009848F4"/>
    <w:rsid w:val="00986515"/>
    <w:rsid w:val="00991BDD"/>
    <w:rsid w:val="009926E6"/>
    <w:rsid w:val="00994575"/>
    <w:rsid w:val="009975F1"/>
    <w:rsid w:val="00997842"/>
    <w:rsid w:val="009A4475"/>
    <w:rsid w:val="009A5BA3"/>
    <w:rsid w:val="009A5FC6"/>
    <w:rsid w:val="009B34B7"/>
    <w:rsid w:val="009B3F86"/>
    <w:rsid w:val="009B6E4D"/>
    <w:rsid w:val="009C0D66"/>
    <w:rsid w:val="009C66BF"/>
    <w:rsid w:val="009D2317"/>
    <w:rsid w:val="009D25BA"/>
    <w:rsid w:val="009D30AE"/>
    <w:rsid w:val="009D52DE"/>
    <w:rsid w:val="009E0D71"/>
    <w:rsid w:val="009E3705"/>
    <w:rsid w:val="009E528F"/>
    <w:rsid w:val="009E61F0"/>
    <w:rsid w:val="009F071F"/>
    <w:rsid w:val="009F0A47"/>
    <w:rsid w:val="009F18FD"/>
    <w:rsid w:val="009F5487"/>
    <w:rsid w:val="009F5510"/>
    <w:rsid w:val="00A01119"/>
    <w:rsid w:val="00A01D77"/>
    <w:rsid w:val="00A034A2"/>
    <w:rsid w:val="00A0636C"/>
    <w:rsid w:val="00A1695F"/>
    <w:rsid w:val="00A21D3A"/>
    <w:rsid w:val="00A24262"/>
    <w:rsid w:val="00A24449"/>
    <w:rsid w:val="00A258D8"/>
    <w:rsid w:val="00A26E26"/>
    <w:rsid w:val="00A272D6"/>
    <w:rsid w:val="00A3129B"/>
    <w:rsid w:val="00A3139F"/>
    <w:rsid w:val="00A43A2E"/>
    <w:rsid w:val="00A44B6A"/>
    <w:rsid w:val="00A45CF1"/>
    <w:rsid w:val="00A4657E"/>
    <w:rsid w:val="00A51DA6"/>
    <w:rsid w:val="00A54091"/>
    <w:rsid w:val="00A543CA"/>
    <w:rsid w:val="00A55F89"/>
    <w:rsid w:val="00A606DE"/>
    <w:rsid w:val="00A65DB4"/>
    <w:rsid w:val="00A666AE"/>
    <w:rsid w:val="00A82143"/>
    <w:rsid w:val="00A84D3E"/>
    <w:rsid w:val="00A8645D"/>
    <w:rsid w:val="00A93C64"/>
    <w:rsid w:val="00A96DE8"/>
    <w:rsid w:val="00A97A7D"/>
    <w:rsid w:val="00AA0435"/>
    <w:rsid w:val="00AA4B6B"/>
    <w:rsid w:val="00AA6F11"/>
    <w:rsid w:val="00AB54B1"/>
    <w:rsid w:val="00AC3C3B"/>
    <w:rsid w:val="00AD3761"/>
    <w:rsid w:val="00AD5718"/>
    <w:rsid w:val="00AD7787"/>
    <w:rsid w:val="00AD798F"/>
    <w:rsid w:val="00AE169C"/>
    <w:rsid w:val="00AF0C18"/>
    <w:rsid w:val="00AF177A"/>
    <w:rsid w:val="00AF5F6D"/>
    <w:rsid w:val="00B02CB9"/>
    <w:rsid w:val="00B104C0"/>
    <w:rsid w:val="00B12404"/>
    <w:rsid w:val="00B21CDC"/>
    <w:rsid w:val="00B26261"/>
    <w:rsid w:val="00B35958"/>
    <w:rsid w:val="00B4459C"/>
    <w:rsid w:val="00B45EF7"/>
    <w:rsid w:val="00B46E18"/>
    <w:rsid w:val="00B5247B"/>
    <w:rsid w:val="00B54E3C"/>
    <w:rsid w:val="00B567E0"/>
    <w:rsid w:val="00B620F6"/>
    <w:rsid w:val="00B64567"/>
    <w:rsid w:val="00B832C4"/>
    <w:rsid w:val="00B85041"/>
    <w:rsid w:val="00B91018"/>
    <w:rsid w:val="00B9142C"/>
    <w:rsid w:val="00B92077"/>
    <w:rsid w:val="00B9254B"/>
    <w:rsid w:val="00B97A9B"/>
    <w:rsid w:val="00B97E20"/>
    <w:rsid w:val="00BA0FE1"/>
    <w:rsid w:val="00BA1224"/>
    <w:rsid w:val="00BA31BC"/>
    <w:rsid w:val="00BA3432"/>
    <w:rsid w:val="00BA5198"/>
    <w:rsid w:val="00BA5399"/>
    <w:rsid w:val="00BA7F5D"/>
    <w:rsid w:val="00BB2D5D"/>
    <w:rsid w:val="00BC1A77"/>
    <w:rsid w:val="00BC3400"/>
    <w:rsid w:val="00BC542C"/>
    <w:rsid w:val="00BC6D94"/>
    <w:rsid w:val="00BD0DCE"/>
    <w:rsid w:val="00BE1544"/>
    <w:rsid w:val="00BE2989"/>
    <w:rsid w:val="00BE4D1E"/>
    <w:rsid w:val="00BE52D0"/>
    <w:rsid w:val="00BE5607"/>
    <w:rsid w:val="00BE6FDB"/>
    <w:rsid w:val="00BF24D4"/>
    <w:rsid w:val="00BF261A"/>
    <w:rsid w:val="00BF30AC"/>
    <w:rsid w:val="00BF4886"/>
    <w:rsid w:val="00BF4DBE"/>
    <w:rsid w:val="00C00593"/>
    <w:rsid w:val="00C00E09"/>
    <w:rsid w:val="00C02567"/>
    <w:rsid w:val="00C05723"/>
    <w:rsid w:val="00C07497"/>
    <w:rsid w:val="00C119E0"/>
    <w:rsid w:val="00C14C43"/>
    <w:rsid w:val="00C15B95"/>
    <w:rsid w:val="00C20BD4"/>
    <w:rsid w:val="00C20EE1"/>
    <w:rsid w:val="00C22FF1"/>
    <w:rsid w:val="00C24C51"/>
    <w:rsid w:val="00C277A4"/>
    <w:rsid w:val="00C313DE"/>
    <w:rsid w:val="00C3404F"/>
    <w:rsid w:val="00C37E07"/>
    <w:rsid w:val="00C414ED"/>
    <w:rsid w:val="00C42532"/>
    <w:rsid w:val="00C4473B"/>
    <w:rsid w:val="00C46C5A"/>
    <w:rsid w:val="00C51FB7"/>
    <w:rsid w:val="00C53720"/>
    <w:rsid w:val="00C54A4E"/>
    <w:rsid w:val="00C56075"/>
    <w:rsid w:val="00C56198"/>
    <w:rsid w:val="00C63938"/>
    <w:rsid w:val="00C65BD6"/>
    <w:rsid w:val="00C67686"/>
    <w:rsid w:val="00C67945"/>
    <w:rsid w:val="00C67B92"/>
    <w:rsid w:val="00C70485"/>
    <w:rsid w:val="00C7574B"/>
    <w:rsid w:val="00C75FBE"/>
    <w:rsid w:val="00C81B97"/>
    <w:rsid w:val="00C840D0"/>
    <w:rsid w:val="00C843D4"/>
    <w:rsid w:val="00C86356"/>
    <w:rsid w:val="00C86F4C"/>
    <w:rsid w:val="00C904DA"/>
    <w:rsid w:val="00C907F4"/>
    <w:rsid w:val="00C909B5"/>
    <w:rsid w:val="00C94DA9"/>
    <w:rsid w:val="00C96F3A"/>
    <w:rsid w:val="00CA2246"/>
    <w:rsid w:val="00CA2387"/>
    <w:rsid w:val="00CA4DD6"/>
    <w:rsid w:val="00CA5BD2"/>
    <w:rsid w:val="00CB018C"/>
    <w:rsid w:val="00CB13A3"/>
    <w:rsid w:val="00CB1FC4"/>
    <w:rsid w:val="00CB47D2"/>
    <w:rsid w:val="00CC3C81"/>
    <w:rsid w:val="00CC4BB4"/>
    <w:rsid w:val="00CC5AE4"/>
    <w:rsid w:val="00CC687D"/>
    <w:rsid w:val="00CC734D"/>
    <w:rsid w:val="00CD06A0"/>
    <w:rsid w:val="00CD1E89"/>
    <w:rsid w:val="00CD6CBF"/>
    <w:rsid w:val="00CE087F"/>
    <w:rsid w:val="00CE0D5E"/>
    <w:rsid w:val="00CE482A"/>
    <w:rsid w:val="00CE5DB0"/>
    <w:rsid w:val="00CE75A2"/>
    <w:rsid w:val="00CE798E"/>
    <w:rsid w:val="00CF0406"/>
    <w:rsid w:val="00CF13CE"/>
    <w:rsid w:val="00CF1689"/>
    <w:rsid w:val="00CF78A0"/>
    <w:rsid w:val="00D00CEF"/>
    <w:rsid w:val="00D01434"/>
    <w:rsid w:val="00D026F6"/>
    <w:rsid w:val="00D03128"/>
    <w:rsid w:val="00D03CE5"/>
    <w:rsid w:val="00D06576"/>
    <w:rsid w:val="00D06845"/>
    <w:rsid w:val="00D07E17"/>
    <w:rsid w:val="00D1535D"/>
    <w:rsid w:val="00D21E43"/>
    <w:rsid w:val="00D235DC"/>
    <w:rsid w:val="00D24166"/>
    <w:rsid w:val="00D24BB5"/>
    <w:rsid w:val="00D26184"/>
    <w:rsid w:val="00D26456"/>
    <w:rsid w:val="00D26805"/>
    <w:rsid w:val="00D32636"/>
    <w:rsid w:val="00D33333"/>
    <w:rsid w:val="00D33791"/>
    <w:rsid w:val="00D34D4B"/>
    <w:rsid w:val="00D35ECE"/>
    <w:rsid w:val="00D37825"/>
    <w:rsid w:val="00D41CA0"/>
    <w:rsid w:val="00D43683"/>
    <w:rsid w:val="00D45749"/>
    <w:rsid w:val="00D47736"/>
    <w:rsid w:val="00D50353"/>
    <w:rsid w:val="00D5161E"/>
    <w:rsid w:val="00D5431B"/>
    <w:rsid w:val="00D57134"/>
    <w:rsid w:val="00D57CCB"/>
    <w:rsid w:val="00D645C6"/>
    <w:rsid w:val="00D65059"/>
    <w:rsid w:val="00D6750B"/>
    <w:rsid w:val="00D67E8D"/>
    <w:rsid w:val="00D734AB"/>
    <w:rsid w:val="00D8126C"/>
    <w:rsid w:val="00D849A5"/>
    <w:rsid w:val="00D86A62"/>
    <w:rsid w:val="00D90D9A"/>
    <w:rsid w:val="00D91A1D"/>
    <w:rsid w:val="00D95D9B"/>
    <w:rsid w:val="00DA02D7"/>
    <w:rsid w:val="00DA5218"/>
    <w:rsid w:val="00DA6F6C"/>
    <w:rsid w:val="00DA7DCD"/>
    <w:rsid w:val="00DC0395"/>
    <w:rsid w:val="00DC5682"/>
    <w:rsid w:val="00DC7954"/>
    <w:rsid w:val="00DE061C"/>
    <w:rsid w:val="00DE0BC5"/>
    <w:rsid w:val="00DE6B3E"/>
    <w:rsid w:val="00DF3C82"/>
    <w:rsid w:val="00DF4E48"/>
    <w:rsid w:val="00E03389"/>
    <w:rsid w:val="00E051F4"/>
    <w:rsid w:val="00E12A09"/>
    <w:rsid w:val="00E14A66"/>
    <w:rsid w:val="00E16C7F"/>
    <w:rsid w:val="00E22C18"/>
    <w:rsid w:val="00E23A29"/>
    <w:rsid w:val="00E24FE6"/>
    <w:rsid w:val="00E272B8"/>
    <w:rsid w:val="00E3130C"/>
    <w:rsid w:val="00E31471"/>
    <w:rsid w:val="00E3276D"/>
    <w:rsid w:val="00E40811"/>
    <w:rsid w:val="00E40F92"/>
    <w:rsid w:val="00E41C27"/>
    <w:rsid w:val="00E43AD8"/>
    <w:rsid w:val="00E44CB9"/>
    <w:rsid w:val="00E46935"/>
    <w:rsid w:val="00E50903"/>
    <w:rsid w:val="00E53B5B"/>
    <w:rsid w:val="00E5404F"/>
    <w:rsid w:val="00E54643"/>
    <w:rsid w:val="00E6243A"/>
    <w:rsid w:val="00E634C2"/>
    <w:rsid w:val="00E6691F"/>
    <w:rsid w:val="00E70F3D"/>
    <w:rsid w:val="00E719B9"/>
    <w:rsid w:val="00E75844"/>
    <w:rsid w:val="00E7668A"/>
    <w:rsid w:val="00E84DF1"/>
    <w:rsid w:val="00E84E80"/>
    <w:rsid w:val="00E87810"/>
    <w:rsid w:val="00E92BFC"/>
    <w:rsid w:val="00E9366B"/>
    <w:rsid w:val="00EA0F5C"/>
    <w:rsid w:val="00EA1B2B"/>
    <w:rsid w:val="00EA2ADD"/>
    <w:rsid w:val="00EA5634"/>
    <w:rsid w:val="00EB0DF7"/>
    <w:rsid w:val="00EB339A"/>
    <w:rsid w:val="00EC10FF"/>
    <w:rsid w:val="00EC5552"/>
    <w:rsid w:val="00ED6A1B"/>
    <w:rsid w:val="00ED6FD7"/>
    <w:rsid w:val="00ED7C72"/>
    <w:rsid w:val="00EE0984"/>
    <w:rsid w:val="00EE227E"/>
    <w:rsid w:val="00EE24C5"/>
    <w:rsid w:val="00EE29C0"/>
    <w:rsid w:val="00EE3587"/>
    <w:rsid w:val="00EE4ED8"/>
    <w:rsid w:val="00EF2191"/>
    <w:rsid w:val="00EF6BDD"/>
    <w:rsid w:val="00EF717B"/>
    <w:rsid w:val="00F0033E"/>
    <w:rsid w:val="00F07949"/>
    <w:rsid w:val="00F243AB"/>
    <w:rsid w:val="00F34496"/>
    <w:rsid w:val="00F35301"/>
    <w:rsid w:val="00F35E42"/>
    <w:rsid w:val="00F43160"/>
    <w:rsid w:val="00F45682"/>
    <w:rsid w:val="00F5166B"/>
    <w:rsid w:val="00F52AD1"/>
    <w:rsid w:val="00F53535"/>
    <w:rsid w:val="00F538C5"/>
    <w:rsid w:val="00F6036F"/>
    <w:rsid w:val="00F60A5B"/>
    <w:rsid w:val="00F65584"/>
    <w:rsid w:val="00F70BD9"/>
    <w:rsid w:val="00F72397"/>
    <w:rsid w:val="00F823FC"/>
    <w:rsid w:val="00F82A23"/>
    <w:rsid w:val="00F86CB3"/>
    <w:rsid w:val="00F86F1E"/>
    <w:rsid w:val="00F8722B"/>
    <w:rsid w:val="00F8773D"/>
    <w:rsid w:val="00F878DA"/>
    <w:rsid w:val="00F9125D"/>
    <w:rsid w:val="00F913AB"/>
    <w:rsid w:val="00F974EC"/>
    <w:rsid w:val="00FB6DB4"/>
    <w:rsid w:val="00FB6E8B"/>
    <w:rsid w:val="00FC325F"/>
    <w:rsid w:val="00FD3BE3"/>
    <w:rsid w:val="00FD47F3"/>
    <w:rsid w:val="00FD4B94"/>
    <w:rsid w:val="00FE67D7"/>
    <w:rsid w:val="00FE6DF9"/>
    <w:rsid w:val="00FF0F0A"/>
    <w:rsid w:val="00FF1909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1731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7313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17313"/>
    <w:pPr>
      <w:widowControl w:val="0"/>
      <w:ind w:firstLine="720"/>
      <w:jc w:val="both"/>
    </w:pPr>
    <w:rPr>
      <w:rFonts w:ascii="Arial" w:hAnsi="Arial"/>
      <w:b/>
      <w:snapToGrid w:val="0"/>
      <w:sz w:val="20"/>
      <w:szCs w:val="20"/>
      <w:u w:val="single"/>
    </w:rPr>
  </w:style>
  <w:style w:type="character" w:customStyle="1" w:styleId="20">
    <w:name w:val="Основной текст с отступом 2 Знак"/>
    <w:basedOn w:val="a0"/>
    <w:link w:val="2"/>
    <w:rsid w:val="00017313"/>
    <w:rPr>
      <w:rFonts w:ascii="Arial" w:eastAsia="Times New Roman" w:hAnsi="Arial" w:cs="Times New Roman"/>
      <w:b/>
      <w:snapToGrid w:val="0"/>
      <w:sz w:val="20"/>
      <w:szCs w:val="20"/>
      <w:u w:val="single"/>
      <w:lang w:eastAsia="ru-RU"/>
    </w:rPr>
  </w:style>
  <w:style w:type="paragraph" w:styleId="3">
    <w:name w:val="Body Text Indent 3"/>
    <w:basedOn w:val="a"/>
    <w:link w:val="30"/>
    <w:rsid w:val="000173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731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3829</Words>
  <Characters>21826</Characters>
  <Application>Microsoft Office Word</Application>
  <DocSecurity>0</DocSecurity>
  <Lines>181</Lines>
  <Paragraphs>51</Paragraphs>
  <ScaleCrop>false</ScaleCrop>
  <Company>BBR</Company>
  <LinksUpToDate>false</LinksUpToDate>
  <CharactersWithSpaces>25604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Запруднова Мария Владимировна</dc:creator>
  <cp:keywords/>
  <dc:description/>
  <cp:lastModifiedBy>Запруднова Мария Владимировна</cp:lastModifiedBy>
  <cp:revision>1</cp:revision>
  <dcterms:created xsi:type="dcterms:W3CDTF">2016-03-03T05:12:00Z</dcterms:created>
  <dcterms:modified xsi:type="dcterms:W3CDTF">2016-03-03T05:13:00Z</dcterms:modified>
</cp:coreProperties>
</file>