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952D2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ED2"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C952D2">
              <w:rPr>
                <w:color w:val="000000" w:themeColor="text1"/>
                <w:sz w:val="22"/>
                <w:szCs w:val="22"/>
              </w:rPr>
              <w:t>14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C952D2">
              <w:rPr>
                <w:color w:val="000000" w:themeColor="text1"/>
                <w:sz w:val="22"/>
                <w:szCs w:val="22"/>
              </w:rPr>
              <w:t>15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54ED2">
              <w:rPr>
                <w:color w:val="000000" w:themeColor="text1"/>
                <w:sz w:val="22"/>
                <w:szCs w:val="22"/>
              </w:rPr>
              <w:t>июл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952D2" w:rsidRPr="00C952D2" w:rsidRDefault="00C952D2" w:rsidP="00C95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952D2">
              <w:rPr>
                <w:sz w:val="22"/>
                <w:szCs w:val="22"/>
              </w:rPr>
              <w:t xml:space="preserve">Рассмотрение Отчета контролера за 2-й квартал 2020г.    </w:t>
            </w:r>
          </w:p>
          <w:p w:rsidR="00E9455B" w:rsidRPr="00A256FC" w:rsidRDefault="00C952D2" w:rsidP="00C952D2">
            <w:pPr>
              <w:rPr>
                <w:sz w:val="22"/>
                <w:szCs w:val="22"/>
              </w:rPr>
            </w:pPr>
            <w:r w:rsidRPr="00C952D2">
              <w:rPr>
                <w:sz w:val="22"/>
                <w:szCs w:val="22"/>
              </w:rPr>
              <w:t>2. Утверждение «Правил внутреннего контроля по предотвращению, выявлению и пресечению неправомерного использования инсайдерской информации и (или) манипулирования рынком» в новой редакции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C952D2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52D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952D2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2020-07-14T13:08:00Z</dcterms:created>
  <dcterms:modified xsi:type="dcterms:W3CDTF">2020-07-14T13:08:00Z</dcterms:modified>
</cp:coreProperties>
</file>