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A25997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ED2"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E12107">
              <w:rPr>
                <w:color w:val="000000" w:themeColor="text1"/>
                <w:sz w:val="22"/>
                <w:szCs w:val="22"/>
              </w:rPr>
              <w:t>2</w:t>
            </w:r>
            <w:r w:rsidR="00A25997">
              <w:rPr>
                <w:color w:val="000000" w:themeColor="text1"/>
                <w:sz w:val="22"/>
                <w:szCs w:val="22"/>
              </w:rPr>
              <w:t>9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A25997" w:rsidRPr="00A25997">
              <w:rPr>
                <w:color w:val="000000" w:themeColor="text1"/>
                <w:sz w:val="22"/>
                <w:szCs w:val="22"/>
              </w:rPr>
              <w:t>0</w:t>
            </w:r>
            <w:r w:rsidR="00A25997">
              <w:rPr>
                <w:color w:val="000000" w:themeColor="text1"/>
                <w:sz w:val="22"/>
                <w:szCs w:val="22"/>
              </w:rPr>
              <w:t>3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2599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9455B" w:rsidRDefault="00E12107" w:rsidP="00E12107">
            <w:pPr>
              <w:rPr>
                <w:sz w:val="22"/>
                <w:szCs w:val="22"/>
              </w:rPr>
            </w:pPr>
            <w:r w:rsidRPr="00E12107">
              <w:rPr>
                <w:sz w:val="22"/>
                <w:szCs w:val="22"/>
              </w:rPr>
              <w:t xml:space="preserve">1. </w:t>
            </w:r>
            <w:r w:rsidR="00A25997" w:rsidRPr="00A25997">
              <w:rPr>
                <w:sz w:val="22"/>
                <w:szCs w:val="22"/>
              </w:rPr>
              <w:t>Об одобрении сделки, заключаемой с превышением мак</w:t>
            </w:r>
            <w:r w:rsidR="00AB7D1E">
              <w:rPr>
                <w:sz w:val="22"/>
                <w:szCs w:val="22"/>
              </w:rPr>
              <w:t xml:space="preserve">симального лимита требований к </w:t>
            </w:r>
            <w:r w:rsidR="00A25997" w:rsidRPr="00A25997">
              <w:rPr>
                <w:sz w:val="22"/>
                <w:szCs w:val="22"/>
              </w:rPr>
              <w:t>контрагенту (группе), утвержденного Стратегией управления риском и капиталом ООО «Экспобанк»</w:t>
            </w:r>
            <w:r w:rsidR="00A25997">
              <w:rPr>
                <w:sz w:val="22"/>
                <w:szCs w:val="22"/>
              </w:rPr>
              <w:t>.</w:t>
            </w:r>
          </w:p>
          <w:p w:rsidR="001050CE" w:rsidRPr="001050CE" w:rsidRDefault="001050CE" w:rsidP="001050CE">
            <w:pPr>
              <w:rPr>
                <w:sz w:val="22"/>
                <w:szCs w:val="22"/>
              </w:rPr>
            </w:pPr>
            <w:r w:rsidRPr="001050CE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050CE" w:rsidRPr="00A256FC" w:rsidRDefault="001050CE" w:rsidP="001050CE">
            <w:pPr>
              <w:rPr>
                <w:sz w:val="22"/>
                <w:szCs w:val="22"/>
              </w:rPr>
            </w:pPr>
            <w:r w:rsidRPr="001050CE">
              <w:rPr>
                <w:sz w:val="22"/>
                <w:szCs w:val="22"/>
              </w:rPr>
              <w:t>3. Об одобрении сделки в соответствии со Стратегией управления рисками и капиталом ООО «Экспобанк»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FF0DA2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50C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2013-07-11T11:02:00Z</cp:lastPrinted>
  <dcterms:created xsi:type="dcterms:W3CDTF">2020-07-29T07:27:00Z</dcterms:created>
  <dcterms:modified xsi:type="dcterms:W3CDTF">2020-07-29T13:44:00Z</dcterms:modified>
</cp:coreProperties>
</file>