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C77" w:rsidRDefault="00C53C77" w:rsidP="00C53C77">
      <w:pPr>
        <w:jc w:val="center"/>
        <w:rPr>
          <w:b/>
          <w:sz w:val="22"/>
          <w:szCs w:val="22"/>
        </w:rPr>
      </w:pPr>
      <w:r>
        <w:t xml:space="preserve">СООБЩЕНИЕ АДРЕСОВАНО </w:t>
      </w:r>
      <w:r>
        <w:rPr>
          <w:rStyle w:val="hl"/>
        </w:rPr>
        <w:t>КВАЛИФИЦИРОВАННЫМ</w:t>
      </w:r>
      <w:r>
        <w:t xml:space="preserve"> </w:t>
      </w:r>
      <w:r>
        <w:rPr>
          <w:rStyle w:val="hl"/>
        </w:rPr>
        <w:t>ИНВЕСТОРАМ</w:t>
      </w:r>
    </w:p>
    <w:p w:rsidR="000208C6" w:rsidRPr="000208C6" w:rsidRDefault="000208C6" w:rsidP="000208C6">
      <w:pPr>
        <w:autoSpaceDE/>
        <w:autoSpaceDN/>
        <w:rPr>
          <w:sz w:val="24"/>
          <w:szCs w:val="24"/>
        </w:rPr>
      </w:pPr>
    </w:p>
    <w:p w:rsidR="00DE6A4B" w:rsidRPr="000208C6" w:rsidRDefault="000208C6" w:rsidP="000208C6">
      <w:pPr>
        <w:jc w:val="center"/>
        <w:rPr>
          <w:b/>
          <w:bCs/>
          <w:sz w:val="22"/>
          <w:szCs w:val="22"/>
        </w:rPr>
      </w:pPr>
      <w:r w:rsidRPr="000208C6">
        <w:rPr>
          <w:b/>
          <w:sz w:val="24"/>
          <w:szCs w:val="24"/>
        </w:rPr>
        <w:t xml:space="preserve">Сообщение о существенном факте </w:t>
      </w:r>
      <w:r w:rsidRPr="000208C6">
        <w:rPr>
          <w:b/>
          <w:sz w:val="24"/>
          <w:szCs w:val="24"/>
        </w:rPr>
        <w:br/>
        <w:t>«О сведениях, оказывающих, по мнению эмитента, существенное влияние на стоимость его эмиссионных ценных бумаг»</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506C7C" w:rsidRDefault="00E91D50" w:rsidP="009569EA">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«Экспобанк»</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2F5B80">
            <w:r w:rsidRPr="00506C7C">
              <w:rPr>
                <w:b/>
                <w:color w:val="000000"/>
                <w:sz w:val="22"/>
                <w:szCs w:val="22"/>
              </w:rPr>
              <w:t xml:space="preserve">http://www.e-disclosure.ru/portal/company.aspx?id=7601, </w:t>
            </w:r>
          </w:p>
          <w:p w:rsidR="002F5B80" w:rsidRPr="00506C7C" w:rsidRDefault="002F5B80" w:rsidP="003A7DE1">
            <w:pPr>
              <w:rPr>
                <w:b/>
                <w:color w:val="000000"/>
                <w:sz w:val="22"/>
                <w:szCs w:val="22"/>
              </w:rPr>
            </w:pPr>
            <w:r w:rsidRPr="0058053E">
              <w:rPr>
                <w:rStyle w:val="SUBST"/>
                <w:bCs w:val="0"/>
                <w:i w:val="0"/>
                <w:iCs w:val="0"/>
              </w:rPr>
              <w:t>http://expobank.ru</w:t>
            </w:r>
          </w:p>
        </w:tc>
      </w:tr>
      <w:tr w:rsidR="00E82841" w:rsidRPr="00506C7C" w:rsidTr="006C3863">
        <w:tc>
          <w:tcPr>
            <w:tcW w:w="5273" w:type="dxa"/>
            <w:vAlign w:val="center"/>
          </w:tcPr>
          <w:p w:rsidR="00E82841" w:rsidRPr="00506C7C" w:rsidRDefault="00E82841" w:rsidP="006E3CF5">
            <w:pPr>
              <w:ind w:left="57" w:right="57"/>
              <w:rPr>
                <w:sz w:val="22"/>
                <w:szCs w:val="22"/>
              </w:rPr>
            </w:pPr>
            <w:r w:rsidRPr="00F975E4">
              <w:rPr>
                <w:sz w:val="22"/>
                <w:szCs w:val="22"/>
              </w:rPr>
              <w:t>1.8.Дата наступления события (существенного факта), о котором составлено сообщение</w:t>
            </w:r>
          </w:p>
        </w:tc>
        <w:tc>
          <w:tcPr>
            <w:tcW w:w="4706" w:type="dxa"/>
            <w:vAlign w:val="center"/>
          </w:tcPr>
          <w:p w:rsidR="00E82841" w:rsidRPr="00506C7C" w:rsidRDefault="00295AF1" w:rsidP="00295AF1">
            <w:pPr>
              <w:rPr>
                <w:b/>
                <w:color w:val="000000"/>
                <w:sz w:val="22"/>
                <w:szCs w:val="22"/>
              </w:rPr>
            </w:pPr>
            <w:r>
              <w:rPr>
                <w:b/>
                <w:color w:val="000000"/>
                <w:sz w:val="22"/>
                <w:szCs w:val="22"/>
              </w:rPr>
              <w:t>0</w:t>
            </w:r>
            <w:r w:rsidR="009A1933">
              <w:rPr>
                <w:b/>
                <w:color w:val="000000"/>
                <w:sz w:val="22"/>
                <w:szCs w:val="22"/>
              </w:rPr>
              <w:t xml:space="preserve">4 </w:t>
            </w:r>
            <w:r w:rsidR="000208C6">
              <w:rPr>
                <w:b/>
                <w:color w:val="000000"/>
                <w:sz w:val="22"/>
                <w:szCs w:val="22"/>
              </w:rPr>
              <w:t xml:space="preserve"> </w:t>
            </w:r>
            <w:r>
              <w:rPr>
                <w:b/>
                <w:color w:val="000000"/>
                <w:sz w:val="22"/>
                <w:szCs w:val="22"/>
              </w:rPr>
              <w:t>июня</w:t>
            </w:r>
            <w:r w:rsidR="00E04FD4">
              <w:rPr>
                <w:b/>
                <w:color w:val="000000"/>
                <w:sz w:val="22"/>
                <w:szCs w:val="22"/>
              </w:rPr>
              <w:t xml:space="preserve"> </w:t>
            </w:r>
            <w:r w:rsidR="00C73754">
              <w:rPr>
                <w:b/>
                <w:color w:val="000000"/>
                <w:sz w:val="22"/>
                <w:szCs w:val="22"/>
              </w:rPr>
              <w:t xml:space="preserve"> 20</w:t>
            </w:r>
            <w:r w:rsidR="009A1933">
              <w:rPr>
                <w:b/>
                <w:color w:val="000000"/>
                <w:sz w:val="22"/>
                <w:szCs w:val="22"/>
              </w:rPr>
              <w:t xml:space="preserve">21 </w:t>
            </w:r>
            <w:r w:rsidR="00C73754">
              <w:rPr>
                <w:b/>
                <w:color w:val="000000"/>
                <w:sz w:val="22"/>
                <w:szCs w:val="22"/>
              </w:rPr>
              <w:t xml:space="preserve"> г.</w:t>
            </w:r>
          </w:p>
        </w:tc>
      </w:tr>
    </w:tbl>
    <w:p w:rsidR="003D6A44" w:rsidRPr="00506C7C" w:rsidRDefault="003D6A44">
      <w:pPr>
        <w:rPr>
          <w:sz w:val="22"/>
          <w:szCs w:val="22"/>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3"/>
      </w:tblGrid>
      <w:tr w:rsidR="003D6A44" w:rsidRPr="00506C7C" w:rsidTr="007761E4">
        <w:tc>
          <w:tcPr>
            <w:tcW w:w="9923" w:type="dxa"/>
          </w:tcPr>
          <w:p w:rsidR="003D6A44" w:rsidRPr="00506C7C" w:rsidRDefault="002F5B80">
            <w:pPr>
              <w:jc w:val="center"/>
              <w:rPr>
                <w:sz w:val="22"/>
                <w:szCs w:val="22"/>
              </w:rPr>
            </w:pPr>
            <w:r>
              <w:rPr>
                <w:sz w:val="22"/>
                <w:szCs w:val="22"/>
              </w:rPr>
              <w:t>2. Содержание решения</w:t>
            </w:r>
          </w:p>
        </w:tc>
      </w:tr>
      <w:tr w:rsidR="003D6A44" w:rsidRPr="00B01DE2" w:rsidTr="007761E4">
        <w:trPr>
          <w:trHeight w:val="1124"/>
        </w:trPr>
        <w:tc>
          <w:tcPr>
            <w:tcW w:w="9923" w:type="dxa"/>
          </w:tcPr>
          <w:p w:rsidR="00AB1DDC" w:rsidRDefault="00016B00" w:rsidP="000208C6">
            <w:pPr>
              <w:jc w:val="both"/>
              <w:rPr>
                <w:sz w:val="22"/>
                <w:szCs w:val="22"/>
              </w:rPr>
            </w:pPr>
            <w:r>
              <w:rPr>
                <w:sz w:val="22"/>
                <w:szCs w:val="22"/>
              </w:rPr>
              <w:t xml:space="preserve">2.1. </w:t>
            </w:r>
            <w:r w:rsidRPr="00260342">
              <w:rPr>
                <w:sz w:val="22"/>
                <w:szCs w:val="22"/>
              </w:rPr>
              <w:t>Краткое описание события (действия), наступление (совершение) которого, по мнению эмитента, оказывает влияние на стоимость его ценных бумаг:</w:t>
            </w:r>
            <w:r w:rsidR="000208C6" w:rsidRPr="00260342">
              <w:rPr>
                <w:sz w:val="22"/>
                <w:szCs w:val="22"/>
              </w:rPr>
              <w:t xml:space="preserve"> </w:t>
            </w:r>
            <w:r w:rsidR="00DA723B">
              <w:rPr>
                <w:sz w:val="22"/>
                <w:szCs w:val="22"/>
              </w:rPr>
              <w:t>определение величины m</w:t>
            </w:r>
            <w:r w:rsidR="00C3343E" w:rsidRPr="00E3230E">
              <w:rPr>
                <w:sz w:val="22"/>
                <w:szCs w:val="22"/>
              </w:rPr>
              <w:t>, используемой для расчета процентной ста</w:t>
            </w:r>
            <w:r w:rsidR="0039595F" w:rsidRPr="00E3230E">
              <w:rPr>
                <w:sz w:val="22"/>
                <w:szCs w:val="22"/>
              </w:rPr>
              <w:t>вки</w:t>
            </w:r>
            <w:r w:rsidR="002A4191">
              <w:rPr>
                <w:sz w:val="22"/>
                <w:szCs w:val="22"/>
              </w:rPr>
              <w:t>,</w:t>
            </w:r>
            <w:r w:rsidR="00AB1DDC">
              <w:rPr>
                <w:sz w:val="22"/>
                <w:szCs w:val="22"/>
              </w:rPr>
              <w:t xml:space="preserve"> </w:t>
            </w:r>
            <w:r w:rsidR="00AB1DDC" w:rsidRPr="00E3230E">
              <w:rPr>
                <w:sz w:val="22"/>
                <w:szCs w:val="22"/>
              </w:rPr>
              <w:t>определенной в соответствии с порядком, у</w:t>
            </w:r>
            <w:r w:rsidR="00AB1DDC">
              <w:rPr>
                <w:sz w:val="22"/>
                <w:szCs w:val="22"/>
              </w:rPr>
              <w:t>становленным п. 5.4. Решения о выпуске</w:t>
            </w:r>
            <w:r w:rsidR="0039595F" w:rsidRPr="00E3230E">
              <w:rPr>
                <w:sz w:val="22"/>
                <w:szCs w:val="22"/>
              </w:rPr>
              <w:t xml:space="preserve">, по </w:t>
            </w:r>
            <w:r w:rsidR="00EB695F" w:rsidRPr="00E3230E">
              <w:rPr>
                <w:sz w:val="22"/>
                <w:szCs w:val="22"/>
              </w:rPr>
              <w:t>облигациям неконвертируемым процентным бездокументарным с централизованным учетом прав без установленного срока погашения, с возможностью погашения по усмотрению эмитента, серии 02ВК, размещаемые по закрытой подписке, предназначенные для квалифицированных инвесторов, регистрационный номер выпуска – 4-05-02998-</w:t>
            </w:r>
            <w:r w:rsidR="00EB695F" w:rsidRPr="00E3230E">
              <w:rPr>
                <w:sz w:val="22"/>
                <w:szCs w:val="22"/>
                <w:lang w:val="en-US"/>
              </w:rPr>
              <w:t>B</w:t>
            </w:r>
            <w:r w:rsidR="00EB695F" w:rsidRPr="00E3230E">
              <w:rPr>
                <w:sz w:val="22"/>
                <w:szCs w:val="22"/>
              </w:rPr>
              <w:t xml:space="preserve"> от 29.04.2021г. (далее по тексту - Облигации). Международный код (номер) идентификации ценных бумаг (ISIN) не присвоен</w:t>
            </w:r>
            <w:r w:rsidR="00AB1DDC">
              <w:rPr>
                <w:sz w:val="22"/>
                <w:szCs w:val="22"/>
              </w:rPr>
              <w:t>.</w:t>
            </w:r>
          </w:p>
          <w:p w:rsidR="00B912E3" w:rsidRPr="00EB695F" w:rsidRDefault="000208C6" w:rsidP="000208C6">
            <w:pPr>
              <w:jc w:val="both"/>
              <w:rPr>
                <w:sz w:val="22"/>
                <w:szCs w:val="22"/>
              </w:rPr>
            </w:pPr>
            <w:r w:rsidRPr="00260342">
              <w:rPr>
                <w:sz w:val="22"/>
                <w:szCs w:val="22"/>
              </w:rPr>
              <w:t xml:space="preserve">2.2. В случае если соответствующее событие (действие) имеет отношение к третьему лицу или связано с ним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(если имеется) такого лица: указанное событие связано с неопределенным кругом третьих лиц – инвесторов, ввиду чего, не представляется возможным указать данную информацию. </w:t>
            </w:r>
            <w:r w:rsidRPr="00260342">
              <w:rPr>
                <w:sz w:val="22"/>
                <w:szCs w:val="22"/>
              </w:rPr>
              <w:br/>
              <w:t>2.3. В случае если соответствующее событие (действие) имеет отношение к решению, принятому уполномоченным органом управления эмитента или третьего лица, или связано с таким решением - наименование уполномоченного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r w:rsidRPr="00260342">
              <w:rPr>
                <w:sz w:val="22"/>
                <w:szCs w:val="22"/>
              </w:rPr>
              <w:br/>
            </w:r>
            <w:r w:rsidR="00F17FF3" w:rsidRPr="00D53955">
              <w:rPr>
                <w:sz w:val="22"/>
                <w:szCs w:val="22"/>
              </w:rPr>
              <w:t xml:space="preserve">Решение принято Единоличным исполнительным органом Эмитента </w:t>
            </w:r>
            <w:r w:rsidR="00EB695F">
              <w:rPr>
                <w:sz w:val="22"/>
                <w:szCs w:val="22"/>
              </w:rPr>
              <w:t>04.06</w:t>
            </w:r>
            <w:r w:rsidR="00F17FF3" w:rsidRPr="00D53955">
              <w:rPr>
                <w:sz w:val="22"/>
                <w:szCs w:val="22"/>
              </w:rPr>
              <w:t xml:space="preserve">.2021 (Приказ № </w:t>
            </w:r>
            <w:r w:rsidR="00EB695F">
              <w:rPr>
                <w:color w:val="000000" w:themeColor="text1"/>
                <w:sz w:val="22"/>
                <w:szCs w:val="22"/>
              </w:rPr>
              <w:t>Пр-01/21-206</w:t>
            </w:r>
            <w:r w:rsidR="00F17FF3" w:rsidRPr="00D53955">
              <w:rPr>
                <w:b/>
                <w:bCs/>
                <w:sz w:val="22"/>
                <w:szCs w:val="22"/>
              </w:rPr>
              <w:t xml:space="preserve"> </w:t>
            </w:r>
            <w:r w:rsidR="00F17FF3" w:rsidRPr="00D53955">
              <w:rPr>
                <w:sz w:val="22"/>
                <w:szCs w:val="22"/>
              </w:rPr>
              <w:t xml:space="preserve"> от </w:t>
            </w:r>
            <w:r w:rsidR="00EB695F">
              <w:rPr>
                <w:sz w:val="22"/>
                <w:szCs w:val="22"/>
              </w:rPr>
              <w:t>04</w:t>
            </w:r>
            <w:r w:rsidR="00F17FF3" w:rsidRPr="00D53955">
              <w:rPr>
                <w:sz w:val="22"/>
                <w:szCs w:val="22"/>
              </w:rPr>
              <w:t>.0</w:t>
            </w:r>
            <w:r w:rsidR="00EB695F">
              <w:rPr>
                <w:sz w:val="22"/>
                <w:szCs w:val="22"/>
              </w:rPr>
              <w:t>6</w:t>
            </w:r>
            <w:r w:rsidR="00F17FF3" w:rsidRPr="00D53955">
              <w:rPr>
                <w:sz w:val="22"/>
                <w:szCs w:val="22"/>
              </w:rPr>
              <w:t>.2021).</w:t>
            </w:r>
          </w:p>
          <w:p w:rsidR="00C3343E" w:rsidRDefault="00F17FF3" w:rsidP="00C3343E">
            <w:pPr>
              <w:pStyle w:val="a7"/>
              <w:spacing w:after="0"/>
              <w:ind w:left="0"/>
              <w:jc w:val="both"/>
              <w:rPr>
                <w:rFonts w:ascii="Times New Roman" w:hAnsi="Times New Roman"/>
              </w:rPr>
            </w:pPr>
            <w:r>
              <w:rPr>
                <w:rFonts w:ascii="Times New Roman" w:hAnsi="Times New Roman"/>
              </w:rPr>
              <w:t xml:space="preserve">Содержание принятого решения: </w:t>
            </w:r>
          </w:p>
          <w:p w:rsidR="00EB695F" w:rsidRDefault="00EB695F" w:rsidP="00C3343E">
            <w:pPr>
              <w:pStyle w:val="a7"/>
              <w:spacing w:after="0"/>
              <w:ind w:left="0"/>
              <w:jc w:val="both"/>
              <w:rPr>
                <w:rFonts w:ascii="Times New Roman" w:hAnsi="Times New Roman"/>
                <w:bCs/>
                <w:lang w:eastAsia="ru-RU"/>
              </w:rPr>
            </w:pPr>
            <w:r w:rsidRPr="00EB695F">
              <w:rPr>
                <w:rFonts w:ascii="Times New Roman" w:hAnsi="Times New Roman"/>
                <w:bCs/>
                <w:lang w:eastAsia="ru-RU"/>
              </w:rPr>
              <w:t xml:space="preserve">«Установить, что величина m по Облигациям </w:t>
            </w:r>
            <w:proofErr w:type="gramStart"/>
            <w:r w:rsidRPr="00EB695F">
              <w:rPr>
                <w:rFonts w:ascii="Times New Roman" w:hAnsi="Times New Roman"/>
                <w:bCs/>
                <w:lang w:eastAsia="ru-RU"/>
              </w:rPr>
              <w:t>составит  5</w:t>
            </w:r>
            <w:proofErr w:type="gramEnd"/>
            <w:r w:rsidRPr="00EB695F">
              <w:rPr>
                <w:rFonts w:ascii="Times New Roman" w:hAnsi="Times New Roman"/>
                <w:bCs/>
                <w:lang w:eastAsia="ru-RU"/>
              </w:rPr>
              <w:t>,1% годовых.».</w:t>
            </w:r>
          </w:p>
          <w:p w:rsidR="0039595F" w:rsidRDefault="0039595F" w:rsidP="00C3343E">
            <w:pPr>
              <w:pStyle w:val="a7"/>
              <w:spacing w:after="0"/>
              <w:ind w:left="0"/>
              <w:jc w:val="both"/>
              <w:rPr>
                <w:rFonts w:ascii="Times New Roman" w:hAnsi="Times New Roman"/>
              </w:rPr>
            </w:pPr>
            <w:r>
              <w:t xml:space="preserve">  </w:t>
            </w:r>
            <w:r w:rsidR="00DA723B">
              <w:rPr>
                <w:rFonts w:ascii="Times New Roman" w:hAnsi="Times New Roman"/>
              </w:rPr>
              <w:t>Определение величины m</w:t>
            </w:r>
            <w:r w:rsidRPr="0039595F">
              <w:rPr>
                <w:rFonts w:ascii="Times New Roman" w:hAnsi="Times New Roman"/>
              </w:rPr>
              <w:t>, используемой для расчета процентной ставки по Облигациям было осуществлено в порядке и на условиях, изложенных в п. 5</w:t>
            </w:r>
            <w:r>
              <w:rPr>
                <w:rFonts w:ascii="Times New Roman" w:hAnsi="Times New Roman"/>
              </w:rPr>
              <w:t xml:space="preserve">.4. </w:t>
            </w:r>
            <w:r w:rsidRPr="0039595F">
              <w:rPr>
                <w:rFonts w:ascii="Times New Roman" w:hAnsi="Times New Roman"/>
              </w:rPr>
              <w:t xml:space="preserve"> Решения о в</w:t>
            </w:r>
            <w:r>
              <w:rPr>
                <w:rFonts w:ascii="Times New Roman" w:hAnsi="Times New Roman"/>
              </w:rPr>
              <w:t>ыпуске.</w:t>
            </w:r>
            <w:r w:rsidRPr="0039595F">
              <w:rPr>
                <w:rFonts w:ascii="Times New Roman" w:hAnsi="Times New Roman"/>
              </w:rPr>
              <w:br/>
              <w:t xml:space="preserve">       В соответствии с п. </w:t>
            </w:r>
            <w:r w:rsidR="00E3230E">
              <w:rPr>
                <w:rFonts w:ascii="Times New Roman" w:hAnsi="Times New Roman"/>
              </w:rPr>
              <w:t>5.4.</w:t>
            </w:r>
            <w:r w:rsidRPr="0039595F">
              <w:rPr>
                <w:rFonts w:ascii="Times New Roman" w:hAnsi="Times New Roman"/>
              </w:rPr>
              <w:t xml:space="preserve"> Решения о выпуске:</w:t>
            </w:r>
          </w:p>
          <w:p w:rsidR="001F53BE" w:rsidRPr="00C361E6" w:rsidRDefault="00C361E6" w:rsidP="001F53BE">
            <w:pPr>
              <w:adjustRightInd w:val="0"/>
              <w:spacing w:before="120" w:after="120"/>
              <w:jc w:val="both"/>
              <w:rPr>
                <w:bCs/>
                <w:iCs/>
                <w:sz w:val="22"/>
                <w:szCs w:val="22"/>
              </w:rPr>
            </w:pPr>
            <w:r>
              <w:rPr>
                <w:bCs/>
                <w:iCs/>
                <w:sz w:val="22"/>
                <w:szCs w:val="22"/>
              </w:rPr>
              <w:t>«</w:t>
            </w:r>
            <w:r w:rsidR="001F53BE" w:rsidRPr="001F53BE">
              <w:rPr>
                <w:bCs/>
                <w:iCs/>
                <w:sz w:val="22"/>
                <w:szCs w:val="22"/>
              </w:rPr>
              <w:t>В случае, если Облигации не будут погашены по усмотрению Кредитной организацией - эмитента в соответствии с п. 5.6. Решения о выпуске, в дату окончания последнего купонного периода, ставка по которому установлена ранее, размер процентной ставки на каждые последующие идущие друг за другом 11 (Одиннадцать) купонных периодов периода обращения Облигаций (далее – «Очередная часть периода обращения Облигаций») определяются по следующей формуле с переменными, значения которых не могут изменяться в зависимости от усмотрения Кредитной организацией - эмитента в числовом выражении в дату определения новой ставки купона, которая наступает в 7 (Седьмой) рабочий день до даты начала Очередной части периода обращения Облигаций (далее - Дата определения новой ставки купона):</w:t>
            </w:r>
          </w:p>
          <w:p w:rsidR="001F53BE" w:rsidRPr="00C361E6" w:rsidRDefault="001F53BE" w:rsidP="001F53BE">
            <w:pPr>
              <w:adjustRightInd w:val="0"/>
              <w:spacing w:before="120" w:after="120"/>
              <w:jc w:val="both"/>
              <w:rPr>
                <w:bCs/>
                <w:iCs/>
                <w:sz w:val="22"/>
                <w:szCs w:val="22"/>
              </w:rPr>
            </w:pPr>
          </w:p>
          <w:p w:rsidR="001F53BE" w:rsidRPr="001F53BE" w:rsidRDefault="001F53BE" w:rsidP="001F53BE">
            <w:pPr>
              <w:adjustRightInd w:val="0"/>
              <w:spacing w:before="120" w:after="120"/>
              <w:jc w:val="both"/>
              <w:rPr>
                <w:bCs/>
                <w:iCs/>
                <w:sz w:val="22"/>
                <w:szCs w:val="22"/>
              </w:rPr>
            </w:pPr>
            <w:proofErr w:type="spellStart"/>
            <w:r w:rsidRPr="001F53BE">
              <w:rPr>
                <w:bCs/>
                <w:iCs/>
                <w:sz w:val="22"/>
                <w:szCs w:val="22"/>
              </w:rPr>
              <w:lastRenderedPageBreak/>
              <w:t>Ск</w:t>
            </w:r>
            <w:proofErr w:type="spellEnd"/>
            <w:r w:rsidRPr="001F53BE">
              <w:rPr>
                <w:bCs/>
                <w:iCs/>
                <w:sz w:val="22"/>
                <w:szCs w:val="22"/>
              </w:rPr>
              <w:t xml:space="preserve"> = R + m +100 </w:t>
            </w:r>
            <w:proofErr w:type="spellStart"/>
            <w:r w:rsidRPr="001F53BE">
              <w:rPr>
                <w:bCs/>
                <w:iCs/>
                <w:sz w:val="22"/>
                <w:szCs w:val="22"/>
              </w:rPr>
              <w:t>б.п</w:t>
            </w:r>
            <w:proofErr w:type="spellEnd"/>
            <w:r w:rsidRPr="001F53BE">
              <w:rPr>
                <w:bCs/>
                <w:iCs/>
                <w:sz w:val="22"/>
                <w:szCs w:val="22"/>
              </w:rPr>
              <w:t>., где:</w:t>
            </w:r>
          </w:p>
          <w:p w:rsidR="001F53BE" w:rsidRPr="001F53BE" w:rsidRDefault="001F53BE" w:rsidP="001F53BE">
            <w:pPr>
              <w:adjustRightInd w:val="0"/>
              <w:spacing w:before="120" w:after="120"/>
              <w:jc w:val="both"/>
              <w:rPr>
                <w:bCs/>
                <w:iCs/>
                <w:sz w:val="22"/>
                <w:szCs w:val="22"/>
              </w:rPr>
            </w:pPr>
            <w:r w:rsidRPr="001F53BE">
              <w:rPr>
                <w:bCs/>
                <w:iCs/>
                <w:sz w:val="22"/>
                <w:szCs w:val="22"/>
              </w:rPr>
              <w:t>где:</w:t>
            </w:r>
          </w:p>
          <w:p w:rsidR="001F53BE" w:rsidRPr="001F53BE" w:rsidRDefault="001F53BE" w:rsidP="001F53BE">
            <w:pPr>
              <w:adjustRightInd w:val="0"/>
              <w:jc w:val="both"/>
              <w:rPr>
                <w:bCs/>
                <w:iCs/>
                <w:sz w:val="22"/>
                <w:szCs w:val="22"/>
              </w:rPr>
            </w:pPr>
            <w:proofErr w:type="spellStart"/>
            <w:r w:rsidRPr="001F53BE">
              <w:rPr>
                <w:bCs/>
                <w:iCs/>
                <w:sz w:val="22"/>
                <w:szCs w:val="22"/>
              </w:rPr>
              <w:t>Ск</w:t>
            </w:r>
            <w:proofErr w:type="spellEnd"/>
            <w:r w:rsidRPr="001F53BE">
              <w:rPr>
                <w:bCs/>
                <w:iCs/>
                <w:sz w:val="22"/>
                <w:szCs w:val="22"/>
              </w:rPr>
              <w:t xml:space="preserve"> - процентная ставка к-</w:t>
            </w:r>
            <w:proofErr w:type="spellStart"/>
            <w:r w:rsidRPr="001F53BE">
              <w:rPr>
                <w:bCs/>
                <w:iCs/>
                <w:sz w:val="22"/>
                <w:szCs w:val="22"/>
              </w:rPr>
              <w:t>ых</w:t>
            </w:r>
            <w:proofErr w:type="spellEnd"/>
            <w:r w:rsidRPr="001F53BE">
              <w:rPr>
                <w:bCs/>
                <w:iCs/>
                <w:sz w:val="22"/>
                <w:szCs w:val="22"/>
              </w:rPr>
              <w:t xml:space="preserve"> купонов (к - купонные периоды Очередной части периода обращения Облигаций)</w:t>
            </w:r>
          </w:p>
          <w:p w:rsidR="001F53BE" w:rsidRPr="001F53BE" w:rsidRDefault="001F53BE" w:rsidP="001F53BE">
            <w:pPr>
              <w:adjustRightInd w:val="0"/>
              <w:spacing w:before="120" w:after="120"/>
              <w:jc w:val="both"/>
              <w:rPr>
                <w:bCs/>
                <w:iCs/>
                <w:sz w:val="22"/>
                <w:szCs w:val="22"/>
              </w:rPr>
            </w:pPr>
            <w:r w:rsidRPr="001F53BE">
              <w:rPr>
                <w:bCs/>
                <w:iCs/>
                <w:sz w:val="22"/>
                <w:szCs w:val="22"/>
              </w:rPr>
              <w:t>R - ставка по казначейским облигациям США, равная доходности, указанной в отчете «</w:t>
            </w:r>
            <w:proofErr w:type="spellStart"/>
            <w:r w:rsidRPr="001F53BE">
              <w:rPr>
                <w:bCs/>
                <w:iCs/>
                <w:sz w:val="22"/>
                <w:szCs w:val="22"/>
              </w:rPr>
              <w:t>Selected</w:t>
            </w:r>
            <w:proofErr w:type="spellEnd"/>
            <w:r w:rsidRPr="001F53BE">
              <w:rPr>
                <w:bCs/>
                <w:iCs/>
                <w:sz w:val="22"/>
                <w:szCs w:val="22"/>
              </w:rPr>
              <w:t xml:space="preserve"> </w:t>
            </w:r>
            <w:proofErr w:type="spellStart"/>
            <w:r w:rsidRPr="001F53BE">
              <w:rPr>
                <w:bCs/>
                <w:iCs/>
                <w:sz w:val="22"/>
                <w:szCs w:val="22"/>
              </w:rPr>
              <w:t>Interest</w:t>
            </w:r>
            <w:proofErr w:type="spellEnd"/>
            <w:r w:rsidRPr="001F53BE">
              <w:rPr>
                <w:bCs/>
                <w:iCs/>
                <w:sz w:val="22"/>
                <w:szCs w:val="22"/>
              </w:rPr>
              <w:t xml:space="preserve"> </w:t>
            </w:r>
            <w:proofErr w:type="spellStart"/>
            <w:r w:rsidRPr="001F53BE">
              <w:rPr>
                <w:bCs/>
                <w:iCs/>
                <w:sz w:val="22"/>
                <w:szCs w:val="22"/>
              </w:rPr>
              <w:t>Rates</w:t>
            </w:r>
            <w:proofErr w:type="spellEnd"/>
            <w:r w:rsidRPr="001F53BE">
              <w:rPr>
                <w:bCs/>
                <w:iCs/>
                <w:sz w:val="22"/>
                <w:szCs w:val="22"/>
              </w:rPr>
              <w:t xml:space="preserve"> (</w:t>
            </w:r>
            <w:proofErr w:type="spellStart"/>
            <w:r w:rsidRPr="001F53BE">
              <w:rPr>
                <w:bCs/>
                <w:iCs/>
                <w:sz w:val="22"/>
                <w:szCs w:val="22"/>
              </w:rPr>
              <w:t>Daily</w:t>
            </w:r>
            <w:proofErr w:type="spellEnd"/>
            <w:r w:rsidRPr="001F53BE">
              <w:rPr>
                <w:bCs/>
                <w:iCs/>
                <w:sz w:val="22"/>
                <w:szCs w:val="22"/>
              </w:rPr>
              <w:t>) - H.15» (или в любом заменяющем его впоследствии источнике), публикуемом Федеральной резервной системой США (ее правопреемником или иным органом, осуществляющий функции Федеральной резервной системы США), по находящимся в обращении казначейским облигациям США со сроком погашения, равным 7 годам, на дату, наступающую за 1 (Один) рабочий день до истечения Даты определения новой ставки купона.</w:t>
            </w:r>
          </w:p>
          <w:p w:rsidR="001F53BE" w:rsidRPr="001F53BE" w:rsidRDefault="001F53BE" w:rsidP="001F53BE">
            <w:pPr>
              <w:adjustRightInd w:val="0"/>
              <w:spacing w:before="120" w:after="120"/>
              <w:jc w:val="both"/>
              <w:rPr>
                <w:bCs/>
                <w:iCs/>
                <w:sz w:val="22"/>
                <w:szCs w:val="22"/>
              </w:rPr>
            </w:pPr>
            <w:r w:rsidRPr="001F53BE">
              <w:rPr>
                <w:bCs/>
                <w:iCs/>
                <w:sz w:val="22"/>
                <w:szCs w:val="22"/>
              </w:rPr>
              <w:t>В случае, если за 1 рабочий день до Даты определения новой ставки купона  отчет «</w:t>
            </w:r>
            <w:proofErr w:type="spellStart"/>
            <w:r w:rsidRPr="001F53BE">
              <w:rPr>
                <w:bCs/>
                <w:iCs/>
                <w:sz w:val="22"/>
                <w:szCs w:val="22"/>
              </w:rPr>
              <w:t>Selected</w:t>
            </w:r>
            <w:proofErr w:type="spellEnd"/>
            <w:r w:rsidRPr="001F53BE">
              <w:rPr>
                <w:bCs/>
                <w:iCs/>
                <w:sz w:val="22"/>
                <w:szCs w:val="22"/>
              </w:rPr>
              <w:t xml:space="preserve"> </w:t>
            </w:r>
            <w:proofErr w:type="spellStart"/>
            <w:r w:rsidRPr="001F53BE">
              <w:rPr>
                <w:bCs/>
                <w:iCs/>
                <w:sz w:val="22"/>
                <w:szCs w:val="22"/>
              </w:rPr>
              <w:t>Interest</w:t>
            </w:r>
            <w:proofErr w:type="spellEnd"/>
            <w:r w:rsidRPr="001F53BE">
              <w:rPr>
                <w:bCs/>
                <w:iCs/>
                <w:sz w:val="22"/>
                <w:szCs w:val="22"/>
              </w:rPr>
              <w:t xml:space="preserve"> </w:t>
            </w:r>
            <w:proofErr w:type="spellStart"/>
            <w:r w:rsidRPr="001F53BE">
              <w:rPr>
                <w:bCs/>
                <w:iCs/>
                <w:sz w:val="22"/>
                <w:szCs w:val="22"/>
              </w:rPr>
              <w:t>Rates</w:t>
            </w:r>
            <w:proofErr w:type="spellEnd"/>
            <w:r w:rsidRPr="001F53BE">
              <w:rPr>
                <w:bCs/>
                <w:iCs/>
                <w:sz w:val="22"/>
                <w:szCs w:val="22"/>
              </w:rPr>
              <w:t xml:space="preserve"> (</w:t>
            </w:r>
            <w:proofErr w:type="spellStart"/>
            <w:r w:rsidRPr="001F53BE">
              <w:rPr>
                <w:bCs/>
                <w:iCs/>
                <w:sz w:val="22"/>
                <w:szCs w:val="22"/>
              </w:rPr>
              <w:t>Daily</w:t>
            </w:r>
            <w:proofErr w:type="spellEnd"/>
            <w:r w:rsidRPr="001F53BE">
              <w:rPr>
                <w:bCs/>
                <w:iCs/>
                <w:sz w:val="22"/>
                <w:szCs w:val="22"/>
              </w:rPr>
              <w:t xml:space="preserve">) - H.15» (или любой заменяющий его впоследствии источник) не публикуется Федеральной резервной системой США (ее правопреемником или иным органом, осуществляющий функции Федеральной резервной системы США), то величина R определяется как значение публикуемого в информационной системе </w:t>
            </w:r>
            <w:proofErr w:type="spellStart"/>
            <w:r w:rsidRPr="001F53BE">
              <w:rPr>
                <w:bCs/>
                <w:iCs/>
                <w:sz w:val="22"/>
                <w:szCs w:val="22"/>
              </w:rPr>
              <w:t>Bloomberg</w:t>
            </w:r>
            <w:proofErr w:type="spellEnd"/>
            <w:r w:rsidRPr="001F53BE">
              <w:rPr>
                <w:bCs/>
                <w:iCs/>
                <w:sz w:val="22"/>
                <w:szCs w:val="22"/>
              </w:rPr>
              <w:t xml:space="preserve"> </w:t>
            </w:r>
            <w:proofErr w:type="spellStart"/>
            <w:r w:rsidRPr="001F53BE">
              <w:rPr>
                <w:bCs/>
                <w:iCs/>
                <w:sz w:val="22"/>
                <w:szCs w:val="22"/>
              </w:rPr>
              <w:t>Terminal</w:t>
            </w:r>
            <w:proofErr w:type="spellEnd"/>
            <w:r w:rsidRPr="001F53BE">
              <w:rPr>
                <w:bCs/>
                <w:iCs/>
                <w:sz w:val="22"/>
                <w:szCs w:val="22"/>
              </w:rPr>
              <w:t xml:space="preserve">, предоставляемой компанией </w:t>
            </w:r>
            <w:proofErr w:type="spellStart"/>
            <w:r w:rsidRPr="001F53BE">
              <w:rPr>
                <w:bCs/>
                <w:iCs/>
                <w:sz w:val="22"/>
                <w:szCs w:val="22"/>
              </w:rPr>
              <w:t>Bloomberg</w:t>
            </w:r>
            <w:proofErr w:type="spellEnd"/>
            <w:r w:rsidRPr="001F53BE">
              <w:rPr>
                <w:bCs/>
                <w:iCs/>
                <w:sz w:val="22"/>
                <w:szCs w:val="22"/>
              </w:rPr>
              <w:t xml:space="preserve"> L.P. индекса «US </w:t>
            </w:r>
            <w:proofErr w:type="spellStart"/>
            <w:r w:rsidRPr="001F53BE">
              <w:rPr>
                <w:bCs/>
                <w:iCs/>
                <w:sz w:val="22"/>
                <w:szCs w:val="22"/>
              </w:rPr>
              <w:t>Generic</w:t>
            </w:r>
            <w:proofErr w:type="spellEnd"/>
            <w:r w:rsidRPr="001F53BE">
              <w:rPr>
                <w:bCs/>
                <w:iCs/>
                <w:sz w:val="22"/>
                <w:szCs w:val="22"/>
              </w:rPr>
              <w:t xml:space="preserve"> </w:t>
            </w:r>
            <w:proofErr w:type="spellStart"/>
            <w:r w:rsidRPr="001F53BE">
              <w:rPr>
                <w:bCs/>
                <w:iCs/>
                <w:sz w:val="22"/>
                <w:szCs w:val="22"/>
              </w:rPr>
              <w:t>Govt</w:t>
            </w:r>
            <w:proofErr w:type="spellEnd"/>
            <w:r w:rsidRPr="001F53BE">
              <w:rPr>
                <w:bCs/>
                <w:iCs/>
                <w:sz w:val="22"/>
                <w:szCs w:val="22"/>
              </w:rPr>
              <w:t xml:space="preserve"> 7 </w:t>
            </w:r>
            <w:proofErr w:type="spellStart"/>
            <w:r w:rsidRPr="001F53BE">
              <w:rPr>
                <w:bCs/>
                <w:iCs/>
                <w:sz w:val="22"/>
                <w:szCs w:val="22"/>
              </w:rPr>
              <w:t>Year</w:t>
            </w:r>
            <w:proofErr w:type="spellEnd"/>
            <w:r w:rsidRPr="001F53BE">
              <w:rPr>
                <w:bCs/>
                <w:iCs/>
                <w:sz w:val="22"/>
                <w:szCs w:val="22"/>
              </w:rPr>
              <w:t xml:space="preserve"> </w:t>
            </w:r>
            <w:proofErr w:type="spellStart"/>
            <w:r w:rsidRPr="001F53BE">
              <w:rPr>
                <w:bCs/>
                <w:iCs/>
                <w:sz w:val="22"/>
                <w:szCs w:val="22"/>
              </w:rPr>
              <w:t>Yields</w:t>
            </w:r>
            <w:proofErr w:type="spellEnd"/>
            <w:r w:rsidRPr="001F53BE">
              <w:rPr>
                <w:bCs/>
                <w:iCs/>
                <w:sz w:val="22"/>
                <w:szCs w:val="22"/>
              </w:rPr>
              <w:t>» на Дату определения новой ставки купона.</w:t>
            </w:r>
          </w:p>
          <w:p w:rsidR="001F53BE" w:rsidRPr="001F53BE" w:rsidRDefault="001F53BE" w:rsidP="001F53BE">
            <w:pPr>
              <w:adjustRightInd w:val="0"/>
              <w:spacing w:before="120" w:after="120"/>
              <w:jc w:val="both"/>
              <w:rPr>
                <w:bCs/>
                <w:iCs/>
                <w:sz w:val="22"/>
                <w:szCs w:val="22"/>
              </w:rPr>
            </w:pPr>
            <w:r w:rsidRPr="001F53BE">
              <w:rPr>
                <w:bCs/>
                <w:iCs/>
                <w:sz w:val="22"/>
                <w:szCs w:val="22"/>
              </w:rPr>
              <w:t>В случае, если на Дату определения новой ставки купона казначейские облигации США отсутствуют в обращении, величина R определяется как верхнее значение диапазона ключевой ставки Федеральной резервной системы США (или иной аналогичной ставки, если на Дату определения новой ставки ключевая ставка Федеральной резервной системы США не будет установлена), действующей на Дату определения новой ставки, увеличенное на 150 базисных пунктов.</w:t>
            </w:r>
          </w:p>
          <w:p w:rsidR="001F53BE" w:rsidRPr="001F53BE" w:rsidRDefault="001F53BE" w:rsidP="001F53BE">
            <w:pPr>
              <w:adjustRightInd w:val="0"/>
              <w:spacing w:before="120" w:after="120"/>
              <w:jc w:val="both"/>
              <w:rPr>
                <w:bCs/>
                <w:iCs/>
                <w:sz w:val="22"/>
                <w:szCs w:val="22"/>
              </w:rPr>
            </w:pPr>
            <w:r w:rsidRPr="001F53BE">
              <w:rPr>
                <w:bCs/>
                <w:iCs/>
                <w:sz w:val="22"/>
                <w:szCs w:val="22"/>
              </w:rPr>
              <w:t xml:space="preserve">m - величина в базисных пунктах, определяемая Эмитентом перед датой начала размещения Облигаций, но не позднее, чем за 1 (Один) день до даты начала размещения Облигаций; </w:t>
            </w:r>
          </w:p>
          <w:p w:rsidR="001F53BE" w:rsidRPr="001F53BE" w:rsidRDefault="001F53BE" w:rsidP="001F53BE">
            <w:pPr>
              <w:adjustRightInd w:val="0"/>
              <w:spacing w:before="120" w:after="120"/>
              <w:jc w:val="both"/>
              <w:rPr>
                <w:bCs/>
                <w:iCs/>
                <w:sz w:val="22"/>
                <w:szCs w:val="22"/>
              </w:rPr>
            </w:pPr>
            <w:proofErr w:type="spellStart"/>
            <w:r w:rsidRPr="001F53BE">
              <w:rPr>
                <w:bCs/>
                <w:iCs/>
                <w:sz w:val="22"/>
                <w:szCs w:val="22"/>
              </w:rPr>
              <w:t>б.п</w:t>
            </w:r>
            <w:proofErr w:type="spellEnd"/>
            <w:r w:rsidRPr="001F53BE">
              <w:rPr>
                <w:bCs/>
                <w:iCs/>
                <w:sz w:val="22"/>
                <w:szCs w:val="22"/>
              </w:rPr>
              <w:t>. - базисный пункт, равный одной сотой процента.</w:t>
            </w:r>
          </w:p>
          <w:p w:rsidR="001F53BE" w:rsidRPr="001F53BE" w:rsidRDefault="001F53BE" w:rsidP="001F53BE">
            <w:pPr>
              <w:adjustRightInd w:val="0"/>
              <w:spacing w:before="120" w:after="120"/>
              <w:jc w:val="both"/>
              <w:rPr>
                <w:bCs/>
                <w:iCs/>
                <w:sz w:val="22"/>
                <w:szCs w:val="22"/>
              </w:rPr>
            </w:pPr>
            <w:r w:rsidRPr="001F53BE">
              <w:rPr>
                <w:bCs/>
                <w:iCs/>
                <w:sz w:val="22"/>
                <w:szCs w:val="22"/>
              </w:rPr>
              <w:t>При этом в любом случае размер процентной ставки каждого купонного периода Облигаций не может превышать предельную величину процентной ставки по субординированному обязательству,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p>
          <w:p w:rsidR="001F53BE" w:rsidRPr="001F53BE" w:rsidRDefault="001F53BE" w:rsidP="001F53BE">
            <w:pPr>
              <w:adjustRightInd w:val="0"/>
              <w:spacing w:before="120" w:after="120"/>
              <w:jc w:val="both"/>
              <w:rPr>
                <w:bCs/>
                <w:iCs/>
                <w:sz w:val="22"/>
                <w:szCs w:val="22"/>
              </w:rPr>
            </w:pPr>
            <w:r w:rsidRPr="001F53BE">
              <w:rPr>
                <w:bCs/>
                <w:iCs/>
                <w:sz w:val="22"/>
                <w:szCs w:val="22"/>
              </w:rPr>
              <w:t>В случае превышения размера процентной ставки какого-либо из купонных периодов Облигаций предельной величины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 действует процентная ставка равная предельной величине процентной ставки по субординированному обязательству в иностранной валюте, установленной Положением  №646-П, или иной процентной ставки, установленной Банком России для инструментов в иностранной валюте, подлежащих включению в состав источников добавочного капитала, на Дату определения новой ставки купона.</w:t>
            </w:r>
            <w:r w:rsidR="00C361E6">
              <w:rPr>
                <w:bCs/>
                <w:iCs/>
                <w:sz w:val="22"/>
                <w:szCs w:val="22"/>
              </w:rPr>
              <w:t>».</w:t>
            </w:r>
          </w:p>
          <w:p w:rsidR="00E3230E" w:rsidRPr="00E3230E" w:rsidRDefault="00DA723B" w:rsidP="00E3230E">
            <w:pPr>
              <w:adjustRightInd w:val="0"/>
              <w:spacing w:before="120" w:after="120"/>
              <w:jc w:val="both"/>
              <w:rPr>
                <w:bCs/>
                <w:iCs/>
                <w:sz w:val="22"/>
                <w:szCs w:val="22"/>
              </w:rPr>
            </w:pPr>
            <w:r>
              <w:rPr>
                <w:sz w:val="22"/>
                <w:szCs w:val="22"/>
              </w:rPr>
              <w:t>Размер величины m</w:t>
            </w:r>
            <w:r w:rsidR="00E3230E" w:rsidRPr="00E3230E">
              <w:rPr>
                <w:sz w:val="22"/>
                <w:szCs w:val="22"/>
              </w:rPr>
              <w:t xml:space="preserve"> составляет </w:t>
            </w:r>
            <w:r w:rsidR="00E3230E" w:rsidRPr="00E3230E">
              <w:rPr>
                <w:bCs/>
                <w:sz w:val="22"/>
                <w:szCs w:val="22"/>
              </w:rPr>
              <w:t>5,1</w:t>
            </w:r>
            <w:proofErr w:type="gramStart"/>
            <w:r w:rsidR="00E3230E" w:rsidRPr="00E3230E">
              <w:rPr>
                <w:bCs/>
                <w:sz w:val="22"/>
                <w:szCs w:val="22"/>
              </w:rPr>
              <w:t xml:space="preserve">% </w:t>
            </w:r>
            <w:r w:rsidR="00E3230E" w:rsidRPr="00E3230E">
              <w:rPr>
                <w:sz w:val="22"/>
                <w:szCs w:val="22"/>
              </w:rPr>
              <w:t xml:space="preserve"> годовых</w:t>
            </w:r>
            <w:proofErr w:type="gramEnd"/>
            <w:r w:rsidR="00E3230E">
              <w:t>.</w:t>
            </w:r>
          </w:p>
          <w:p w:rsidR="002F7E18" w:rsidRPr="00E3230E" w:rsidRDefault="000208C6" w:rsidP="00C3343E">
            <w:pPr>
              <w:pStyle w:val="a7"/>
              <w:spacing w:after="0"/>
              <w:ind w:left="0"/>
              <w:jc w:val="both"/>
              <w:rPr>
                <w:rFonts w:ascii="Times New Roman" w:hAnsi="Times New Roman"/>
              </w:rPr>
            </w:pPr>
            <w:r w:rsidRPr="00E3230E">
              <w:rPr>
                <w:rFonts w:ascii="Times New Roman" w:hAnsi="Times New Roman"/>
              </w:rPr>
              <w:t>2.4. В случае если соответствующее событие (действие) имеет отношение или может оказать существенное влияни</w:t>
            </w:r>
            <w:bookmarkStart w:id="0" w:name="_GoBack"/>
            <w:bookmarkEnd w:id="0"/>
            <w:r w:rsidRPr="00E3230E">
              <w:rPr>
                <w:rFonts w:ascii="Times New Roman" w:hAnsi="Times New Roman"/>
              </w:rPr>
              <w:t xml:space="preserve">е на стоимость определенных ценных бумаг эмитента - вид, категория (тип) и иные идентификационные признаки таких ценных бумаг эмитента: </w:t>
            </w:r>
            <w:r w:rsidR="00A907BA" w:rsidRPr="00E3230E">
              <w:rPr>
                <w:rFonts w:ascii="Times New Roman" w:hAnsi="Times New Roman"/>
              </w:rPr>
              <w:t>облигации неконвертируемые процентные бездокументарные с централизованным учетом прав без установленного срока погашения, с возможностью погашения по усмотрению эмитента, серии 02ВК, размещаемые по закрытой подписке, предназначенные для квалифицированных инвесторов, регистрационный номер выпуска – 4-05-02998-</w:t>
            </w:r>
            <w:r w:rsidR="00A907BA" w:rsidRPr="00E3230E">
              <w:rPr>
                <w:rFonts w:ascii="Times New Roman" w:hAnsi="Times New Roman"/>
                <w:lang w:val="en-US"/>
              </w:rPr>
              <w:t>B</w:t>
            </w:r>
            <w:r w:rsidR="00A907BA" w:rsidRPr="00E3230E">
              <w:rPr>
                <w:rFonts w:ascii="Times New Roman" w:hAnsi="Times New Roman"/>
              </w:rPr>
              <w:t xml:space="preserve"> от 29.04.2021г. (далее по тексту - Облигации). Международный код (номер) идентификации ценных бумаг (ISIN) не присвоен.</w:t>
            </w:r>
            <w:r w:rsidRPr="00E3230E">
              <w:rPr>
                <w:rFonts w:ascii="Times New Roman" w:hAnsi="Times New Roman"/>
              </w:rPr>
              <w:br/>
              <w:t>2.5. Дата наступления соответствующего события (</w:t>
            </w:r>
            <w:r w:rsidR="00295AF1" w:rsidRPr="00E3230E">
              <w:rPr>
                <w:rFonts w:ascii="Times New Roman" w:hAnsi="Times New Roman"/>
              </w:rPr>
              <w:t>совершения действия): 04</w:t>
            </w:r>
            <w:r w:rsidRPr="00E3230E">
              <w:rPr>
                <w:rFonts w:ascii="Times New Roman" w:hAnsi="Times New Roman"/>
              </w:rPr>
              <w:t>.</w:t>
            </w:r>
            <w:r w:rsidR="00B912E3" w:rsidRPr="00E3230E">
              <w:rPr>
                <w:rFonts w:ascii="Times New Roman" w:hAnsi="Times New Roman"/>
              </w:rPr>
              <w:t>0</w:t>
            </w:r>
            <w:r w:rsidR="00295AF1" w:rsidRPr="00E3230E">
              <w:rPr>
                <w:rFonts w:ascii="Times New Roman" w:hAnsi="Times New Roman"/>
              </w:rPr>
              <w:t>6</w:t>
            </w:r>
            <w:r w:rsidRPr="00E3230E">
              <w:rPr>
                <w:rFonts w:ascii="Times New Roman" w:hAnsi="Times New Roman"/>
              </w:rPr>
              <w:t>.20</w:t>
            </w:r>
            <w:r w:rsidR="00B912E3" w:rsidRPr="00E3230E">
              <w:rPr>
                <w:rFonts w:ascii="Times New Roman" w:hAnsi="Times New Roman"/>
              </w:rPr>
              <w:t>21</w:t>
            </w:r>
          </w:p>
        </w:tc>
      </w:tr>
    </w:tbl>
    <w:p w:rsidR="003D6A44" w:rsidRPr="00B01DE2" w:rsidRDefault="003D6A44">
      <w:pPr>
        <w:rPr>
          <w:sz w:val="22"/>
          <w:szCs w:val="22"/>
        </w:rPr>
      </w:pPr>
    </w:p>
    <w:tbl>
      <w:tblPr>
        <w:tblW w:w="9979" w:type="dxa"/>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41"/>
        <w:gridCol w:w="567"/>
        <w:gridCol w:w="2532"/>
        <w:gridCol w:w="76"/>
        <w:gridCol w:w="2552"/>
        <w:gridCol w:w="113"/>
      </w:tblGrid>
      <w:tr w:rsidR="003D6A44" w:rsidRPr="00B01DE2" w:rsidTr="00315CC2">
        <w:tc>
          <w:tcPr>
            <w:tcW w:w="9979" w:type="dxa"/>
            <w:gridSpan w:val="12"/>
            <w:tcBorders>
              <w:top w:val="single" w:sz="4" w:space="0" w:color="auto"/>
              <w:left w:val="single" w:sz="4" w:space="0" w:color="auto"/>
              <w:bottom w:val="single" w:sz="4" w:space="0" w:color="auto"/>
              <w:right w:val="single" w:sz="4" w:space="0" w:color="auto"/>
            </w:tcBorders>
          </w:tcPr>
          <w:p w:rsidR="003D6A44" w:rsidRPr="00B01DE2" w:rsidRDefault="003D6A44">
            <w:pPr>
              <w:jc w:val="center"/>
              <w:rPr>
                <w:sz w:val="22"/>
                <w:szCs w:val="22"/>
              </w:rPr>
            </w:pPr>
            <w:r w:rsidRPr="00B01DE2">
              <w:rPr>
                <w:sz w:val="22"/>
                <w:szCs w:val="22"/>
              </w:rPr>
              <w:t>3. Подпись</w:t>
            </w:r>
          </w:p>
        </w:tc>
      </w:tr>
      <w:tr w:rsidR="00315CC2" w:rsidRPr="00B01DE2" w:rsidTr="001D0534">
        <w:tc>
          <w:tcPr>
            <w:tcW w:w="4706" w:type="dxa"/>
            <w:gridSpan w:val="8"/>
            <w:tcBorders>
              <w:top w:val="single" w:sz="4" w:space="0" w:color="auto"/>
              <w:left w:val="single" w:sz="4" w:space="0" w:color="auto"/>
              <w:bottom w:val="nil"/>
              <w:right w:val="nil"/>
            </w:tcBorders>
            <w:vAlign w:val="bottom"/>
          </w:tcPr>
          <w:p w:rsidR="00E06DEC" w:rsidRPr="00B01DE2" w:rsidRDefault="005A2BF1" w:rsidP="008A3A67">
            <w:pPr>
              <w:rPr>
                <w:rFonts w:eastAsia="SimSun"/>
                <w:sz w:val="22"/>
                <w:szCs w:val="22"/>
              </w:rPr>
            </w:pPr>
            <w:r w:rsidRPr="00B01DE2">
              <w:rPr>
                <w:rFonts w:eastAsia="SimSun"/>
                <w:sz w:val="22"/>
                <w:szCs w:val="22"/>
              </w:rPr>
              <w:t>3.1.</w:t>
            </w:r>
            <w:r w:rsidR="00CF24B3" w:rsidRPr="00B01DE2">
              <w:rPr>
                <w:rFonts w:eastAsia="SimSun"/>
                <w:sz w:val="22"/>
                <w:szCs w:val="22"/>
              </w:rPr>
              <w:t xml:space="preserve"> </w:t>
            </w:r>
            <w:r w:rsidR="00B364E1">
              <w:rPr>
                <w:rFonts w:eastAsia="SimSun"/>
                <w:sz w:val="22"/>
                <w:szCs w:val="22"/>
              </w:rPr>
              <w:t xml:space="preserve">И.О. </w:t>
            </w:r>
            <w:r w:rsidR="00E06DEC" w:rsidRPr="00B01DE2">
              <w:rPr>
                <w:rFonts w:eastAsia="SimSun"/>
                <w:sz w:val="22"/>
                <w:szCs w:val="22"/>
              </w:rPr>
              <w:t>Председател</w:t>
            </w:r>
            <w:r w:rsidR="00B364E1">
              <w:rPr>
                <w:rFonts w:eastAsia="SimSun"/>
                <w:sz w:val="22"/>
                <w:szCs w:val="22"/>
              </w:rPr>
              <w:t>я</w:t>
            </w:r>
            <w:r w:rsidR="003A56A5" w:rsidRPr="00B01DE2">
              <w:rPr>
                <w:rFonts w:eastAsia="SimSun"/>
                <w:sz w:val="22"/>
                <w:szCs w:val="22"/>
              </w:rPr>
              <w:t xml:space="preserve"> </w:t>
            </w:r>
            <w:r w:rsidR="00E06DEC" w:rsidRPr="00B01DE2">
              <w:rPr>
                <w:rFonts w:eastAsia="SimSun"/>
                <w:sz w:val="22"/>
                <w:szCs w:val="22"/>
              </w:rPr>
              <w:t xml:space="preserve"> Правления</w:t>
            </w:r>
          </w:p>
          <w:p w:rsidR="00315CC2" w:rsidRPr="00B01DE2" w:rsidRDefault="008A3A67" w:rsidP="008A3A67">
            <w:pPr>
              <w:rPr>
                <w:rFonts w:eastAsia="SimSun"/>
                <w:sz w:val="22"/>
                <w:szCs w:val="22"/>
              </w:rPr>
            </w:pPr>
            <w:r w:rsidRPr="00B01DE2">
              <w:rPr>
                <w:rFonts w:eastAsia="SimSun"/>
                <w:sz w:val="22"/>
                <w:szCs w:val="22"/>
              </w:rPr>
              <w:t xml:space="preserve">       </w:t>
            </w:r>
            <w:r w:rsidR="00E06DEC" w:rsidRPr="00B01DE2">
              <w:rPr>
                <w:rFonts w:eastAsia="SimSun"/>
                <w:sz w:val="22"/>
                <w:szCs w:val="22"/>
              </w:rPr>
              <w:t>ООО «Экспобанк»</w:t>
            </w:r>
          </w:p>
        </w:tc>
        <w:tc>
          <w:tcPr>
            <w:tcW w:w="2532" w:type="dxa"/>
            <w:tcBorders>
              <w:top w:val="nil"/>
              <w:left w:val="nil"/>
              <w:bottom w:val="single" w:sz="4" w:space="0" w:color="auto"/>
              <w:right w:val="nil"/>
            </w:tcBorders>
            <w:vAlign w:val="bottom"/>
          </w:tcPr>
          <w:p w:rsidR="00315CC2" w:rsidRPr="00B01DE2" w:rsidRDefault="00315CC2" w:rsidP="00315CC2">
            <w:pPr>
              <w:rPr>
                <w:sz w:val="22"/>
                <w:szCs w:val="22"/>
              </w:rPr>
            </w:pPr>
          </w:p>
        </w:tc>
        <w:tc>
          <w:tcPr>
            <w:tcW w:w="76" w:type="dxa"/>
            <w:tcBorders>
              <w:top w:val="nil"/>
              <w:left w:val="nil"/>
              <w:bottom w:val="nil"/>
              <w:right w:val="nil"/>
            </w:tcBorders>
            <w:vAlign w:val="bottom"/>
          </w:tcPr>
          <w:p w:rsidR="00315CC2" w:rsidRPr="00B01DE2" w:rsidRDefault="00315CC2">
            <w:pPr>
              <w:rPr>
                <w:sz w:val="22"/>
                <w:szCs w:val="22"/>
              </w:rPr>
            </w:pPr>
          </w:p>
        </w:tc>
        <w:tc>
          <w:tcPr>
            <w:tcW w:w="2552" w:type="dxa"/>
            <w:tcBorders>
              <w:top w:val="nil"/>
              <w:left w:val="nil"/>
              <w:bottom w:val="nil"/>
              <w:right w:val="nil"/>
            </w:tcBorders>
            <w:vAlign w:val="bottom"/>
          </w:tcPr>
          <w:p w:rsidR="00315CC2" w:rsidRPr="00B01DE2" w:rsidRDefault="00B364E1" w:rsidP="00955289">
            <w:pPr>
              <w:jc w:val="center"/>
              <w:rPr>
                <w:rFonts w:eastAsia="SimSun"/>
                <w:sz w:val="22"/>
                <w:szCs w:val="22"/>
              </w:rPr>
            </w:pPr>
            <w:r>
              <w:rPr>
                <w:rFonts w:eastAsia="SimSun"/>
                <w:sz w:val="22"/>
                <w:szCs w:val="22"/>
              </w:rPr>
              <w:t>А.А. Шалимов</w:t>
            </w:r>
          </w:p>
        </w:tc>
        <w:tc>
          <w:tcPr>
            <w:tcW w:w="113" w:type="dxa"/>
            <w:tcBorders>
              <w:top w:val="single" w:sz="4" w:space="0" w:color="auto"/>
              <w:left w:val="nil"/>
              <w:bottom w:val="nil"/>
              <w:right w:val="single" w:sz="4" w:space="0" w:color="auto"/>
            </w:tcBorders>
            <w:vAlign w:val="bottom"/>
          </w:tcPr>
          <w:p w:rsidR="00315CC2" w:rsidRPr="00B01DE2" w:rsidRDefault="00315CC2">
            <w:pPr>
              <w:rPr>
                <w:sz w:val="22"/>
                <w:szCs w:val="22"/>
              </w:rPr>
            </w:pPr>
          </w:p>
        </w:tc>
      </w:tr>
      <w:tr w:rsidR="00315CC2" w:rsidRPr="00B01DE2" w:rsidTr="00C0453A">
        <w:trPr>
          <w:trHeight w:val="56"/>
        </w:trPr>
        <w:tc>
          <w:tcPr>
            <w:tcW w:w="4706" w:type="dxa"/>
            <w:gridSpan w:val="8"/>
            <w:tcBorders>
              <w:top w:val="nil"/>
              <w:left w:val="single" w:sz="4" w:space="0" w:color="auto"/>
              <w:bottom w:val="nil"/>
              <w:right w:val="nil"/>
            </w:tcBorders>
          </w:tcPr>
          <w:p w:rsidR="00315CC2" w:rsidRPr="00B01DE2" w:rsidRDefault="00315CC2" w:rsidP="00315CC2">
            <w:pPr>
              <w:rPr>
                <w:rFonts w:eastAsia="SimSun"/>
                <w:sz w:val="22"/>
                <w:szCs w:val="22"/>
              </w:rPr>
            </w:pPr>
          </w:p>
        </w:tc>
        <w:tc>
          <w:tcPr>
            <w:tcW w:w="2532" w:type="dxa"/>
            <w:tcBorders>
              <w:top w:val="nil"/>
              <w:left w:val="nil"/>
              <w:bottom w:val="nil"/>
              <w:right w:val="nil"/>
            </w:tcBorders>
          </w:tcPr>
          <w:p w:rsidR="00315CC2" w:rsidRPr="00B01DE2" w:rsidRDefault="00315CC2">
            <w:pPr>
              <w:jc w:val="center"/>
              <w:rPr>
                <w:sz w:val="22"/>
                <w:szCs w:val="22"/>
              </w:rPr>
            </w:pPr>
            <w:r w:rsidRPr="00B01DE2">
              <w:rPr>
                <w:sz w:val="22"/>
                <w:szCs w:val="22"/>
              </w:rPr>
              <w:t>(подпись)</w:t>
            </w:r>
          </w:p>
        </w:tc>
        <w:tc>
          <w:tcPr>
            <w:tcW w:w="76" w:type="dxa"/>
            <w:tcBorders>
              <w:top w:val="nil"/>
              <w:left w:val="nil"/>
              <w:bottom w:val="nil"/>
              <w:right w:val="nil"/>
            </w:tcBorders>
          </w:tcPr>
          <w:p w:rsidR="00315CC2" w:rsidRPr="00B01DE2" w:rsidRDefault="00315CC2">
            <w:pPr>
              <w:rPr>
                <w:sz w:val="22"/>
                <w:szCs w:val="22"/>
              </w:rPr>
            </w:pPr>
          </w:p>
        </w:tc>
        <w:tc>
          <w:tcPr>
            <w:tcW w:w="2552" w:type="dxa"/>
            <w:tcBorders>
              <w:top w:val="nil"/>
              <w:left w:val="nil"/>
              <w:bottom w:val="nil"/>
              <w:right w:val="nil"/>
            </w:tcBorders>
          </w:tcPr>
          <w:p w:rsidR="00315CC2" w:rsidRPr="00B01DE2" w:rsidRDefault="00315CC2">
            <w:pPr>
              <w:jc w:val="center"/>
              <w:rPr>
                <w:sz w:val="22"/>
                <w:szCs w:val="22"/>
              </w:rPr>
            </w:pPr>
          </w:p>
        </w:tc>
        <w:tc>
          <w:tcPr>
            <w:tcW w:w="113" w:type="dxa"/>
            <w:tcBorders>
              <w:top w:val="nil"/>
              <w:left w:val="nil"/>
              <w:bottom w:val="nil"/>
              <w:right w:val="single" w:sz="4" w:space="0" w:color="auto"/>
            </w:tcBorders>
          </w:tcPr>
          <w:p w:rsidR="00315CC2" w:rsidRPr="00B01DE2" w:rsidRDefault="00315CC2">
            <w:pPr>
              <w:rPr>
                <w:sz w:val="22"/>
                <w:szCs w:val="22"/>
              </w:rPr>
            </w:pPr>
          </w:p>
        </w:tc>
      </w:tr>
      <w:tr w:rsidR="003D6A44" w:rsidRPr="00B01DE2" w:rsidTr="006C5E76">
        <w:tc>
          <w:tcPr>
            <w:tcW w:w="1077" w:type="dxa"/>
            <w:tcBorders>
              <w:top w:val="nil"/>
              <w:left w:val="single" w:sz="4" w:space="0" w:color="auto"/>
              <w:bottom w:val="nil"/>
              <w:right w:val="nil"/>
            </w:tcBorders>
            <w:vAlign w:val="bottom"/>
          </w:tcPr>
          <w:p w:rsidR="003D6A44" w:rsidRPr="00B01DE2" w:rsidRDefault="003D6A44">
            <w:pPr>
              <w:spacing w:before="240"/>
              <w:ind w:left="57"/>
              <w:rPr>
                <w:sz w:val="22"/>
                <w:szCs w:val="22"/>
              </w:rPr>
            </w:pPr>
            <w:r w:rsidRPr="00B01DE2">
              <w:rPr>
                <w:sz w:val="22"/>
                <w:szCs w:val="22"/>
              </w:rPr>
              <w:lastRenderedPageBreak/>
              <w:t>3.2. Дата</w:t>
            </w:r>
          </w:p>
        </w:tc>
        <w:tc>
          <w:tcPr>
            <w:tcW w:w="198" w:type="dxa"/>
            <w:tcBorders>
              <w:top w:val="nil"/>
              <w:left w:val="nil"/>
              <w:bottom w:val="nil"/>
              <w:right w:val="nil"/>
            </w:tcBorders>
            <w:vAlign w:val="bottom"/>
          </w:tcPr>
          <w:p w:rsidR="003D6A44" w:rsidRPr="00B01DE2" w:rsidRDefault="003D6A44">
            <w:pPr>
              <w:jc w:val="right"/>
              <w:rPr>
                <w:sz w:val="22"/>
                <w:szCs w:val="22"/>
              </w:rPr>
            </w:pPr>
            <w:r w:rsidRPr="00B01DE2">
              <w:rPr>
                <w:sz w:val="22"/>
                <w:szCs w:val="22"/>
              </w:rPr>
              <w:t>“</w:t>
            </w:r>
          </w:p>
        </w:tc>
        <w:tc>
          <w:tcPr>
            <w:tcW w:w="397" w:type="dxa"/>
            <w:tcBorders>
              <w:top w:val="nil"/>
              <w:left w:val="nil"/>
              <w:bottom w:val="single" w:sz="4" w:space="0" w:color="auto"/>
              <w:right w:val="nil"/>
            </w:tcBorders>
            <w:vAlign w:val="bottom"/>
          </w:tcPr>
          <w:p w:rsidR="003D6A44" w:rsidRPr="00B01DE2" w:rsidRDefault="00295AF1" w:rsidP="00B912E3">
            <w:pPr>
              <w:jc w:val="center"/>
              <w:rPr>
                <w:sz w:val="22"/>
                <w:szCs w:val="22"/>
              </w:rPr>
            </w:pPr>
            <w:r>
              <w:rPr>
                <w:sz w:val="22"/>
                <w:szCs w:val="22"/>
              </w:rPr>
              <w:t>0</w:t>
            </w:r>
            <w:r w:rsidR="00B912E3">
              <w:rPr>
                <w:sz w:val="22"/>
                <w:szCs w:val="22"/>
              </w:rPr>
              <w:t>4</w:t>
            </w:r>
          </w:p>
        </w:tc>
        <w:tc>
          <w:tcPr>
            <w:tcW w:w="255" w:type="dxa"/>
            <w:tcBorders>
              <w:top w:val="nil"/>
              <w:left w:val="nil"/>
              <w:bottom w:val="nil"/>
              <w:right w:val="nil"/>
            </w:tcBorders>
            <w:vAlign w:val="bottom"/>
          </w:tcPr>
          <w:p w:rsidR="003D6A44" w:rsidRPr="00B01DE2" w:rsidRDefault="003D6A44">
            <w:pPr>
              <w:rPr>
                <w:sz w:val="22"/>
                <w:szCs w:val="22"/>
              </w:rPr>
            </w:pPr>
            <w:r w:rsidRPr="00B01DE2">
              <w:rPr>
                <w:sz w:val="22"/>
                <w:szCs w:val="22"/>
              </w:rPr>
              <w:t>”</w:t>
            </w:r>
          </w:p>
        </w:tc>
        <w:tc>
          <w:tcPr>
            <w:tcW w:w="1474" w:type="dxa"/>
            <w:tcBorders>
              <w:top w:val="nil"/>
              <w:left w:val="nil"/>
              <w:bottom w:val="single" w:sz="4" w:space="0" w:color="auto"/>
              <w:right w:val="nil"/>
            </w:tcBorders>
            <w:vAlign w:val="bottom"/>
          </w:tcPr>
          <w:p w:rsidR="003D6A44" w:rsidRPr="00B01DE2" w:rsidRDefault="00295AF1" w:rsidP="003A7887">
            <w:pPr>
              <w:jc w:val="center"/>
              <w:rPr>
                <w:sz w:val="22"/>
                <w:szCs w:val="22"/>
              </w:rPr>
            </w:pPr>
            <w:r>
              <w:rPr>
                <w:sz w:val="22"/>
                <w:szCs w:val="22"/>
              </w:rPr>
              <w:t>июня</w:t>
            </w:r>
            <w:r w:rsidR="00E04FD4" w:rsidRPr="00B01DE2">
              <w:rPr>
                <w:sz w:val="22"/>
                <w:szCs w:val="22"/>
              </w:rPr>
              <w:t xml:space="preserve"> </w:t>
            </w:r>
          </w:p>
        </w:tc>
        <w:tc>
          <w:tcPr>
            <w:tcW w:w="397" w:type="dxa"/>
            <w:tcBorders>
              <w:top w:val="nil"/>
              <w:left w:val="nil"/>
              <w:bottom w:val="nil"/>
              <w:right w:val="nil"/>
            </w:tcBorders>
            <w:vAlign w:val="bottom"/>
          </w:tcPr>
          <w:p w:rsidR="003D6A44" w:rsidRPr="00B01DE2" w:rsidRDefault="003D6A44">
            <w:pPr>
              <w:jc w:val="right"/>
              <w:rPr>
                <w:sz w:val="22"/>
                <w:szCs w:val="22"/>
              </w:rPr>
            </w:pPr>
            <w:r w:rsidRPr="00B01DE2">
              <w:rPr>
                <w:sz w:val="22"/>
                <w:szCs w:val="22"/>
              </w:rPr>
              <w:t>20</w:t>
            </w:r>
          </w:p>
        </w:tc>
        <w:tc>
          <w:tcPr>
            <w:tcW w:w="341" w:type="dxa"/>
            <w:tcBorders>
              <w:top w:val="nil"/>
              <w:left w:val="nil"/>
              <w:bottom w:val="single" w:sz="4" w:space="0" w:color="auto"/>
              <w:right w:val="nil"/>
            </w:tcBorders>
            <w:vAlign w:val="bottom"/>
          </w:tcPr>
          <w:p w:rsidR="003D6A44" w:rsidRPr="00B01DE2" w:rsidRDefault="00B912E3" w:rsidP="00C73754">
            <w:pPr>
              <w:rPr>
                <w:sz w:val="22"/>
                <w:szCs w:val="22"/>
              </w:rPr>
            </w:pPr>
            <w:r>
              <w:rPr>
                <w:sz w:val="22"/>
                <w:szCs w:val="22"/>
              </w:rPr>
              <w:t>21</w:t>
            </w:r>
          </w:p>
        </w:tc>
        <w:tc>
          <w:tcPr>
            <w:tcW w:w="567" w:type="dxa"/>
            <w:tcBorders>
              <w:top w:val="nil"/>
              <w:left w:val="nil"/>
              <w:bottom w:val="nil"/>
              <w:right w:val="nil"/>
            </w:tcBorders>
            <w:vAlign w:val="bottom"/>
          </w:tcPr>
          <w:p w:rsidR="003D6A44" w:rsidRPr="00B01DE2" w:rsidRDefault="003D6A44">
            <w:pPr>
              <w:ind w:left="57"/>
              <w:rPr>
                <w:sz w:val="22"/>
                <w:szCs w:val="22"/>
              </w:rPr>
            </w:pPr>
            <w:r w:rsidRPr="00B01DE2">
              <w:rPr>
                <w:sz w:val="22"/>
                <w:szCs w:val="22"/>
              </w:rPr>
              <w:t>г.</w:t>
            </w:r>
          </w:p>
        </w:tc>
        <w:tc>
          <w:tcPr>
            <w:tcW w:w="2532" w:type="dxa"/>
            <w:tcBorders>
              <w:top w:val="nil"/>
              <w:left w:val="nil"/>
              <w:bottom w:val="nil"/>
              <w:right w:val="nil"/>
            </w:tcBorders>
            <w:vAlign w:val="bottom"/>
          </w:tcPr>
          <w:p w:rsidR="003D6A44" w:rsidRPr="00B01DE2" w:rsidRDefault="003D6A44">
            <w:pPr>
              <w:jc w:val="center"/>
              <w:rPr>
                <w:sz w:val="22"/>
                <w:szCs w:val="22"/>
              </w:rPr>
            </w:pPr>
            <w:r w:rsidRPr="00B01DE2">
              <w:rPr>
                <w:sz w:val="22"/>
                <w:szCs w:val="22"/>
              </w:rPr>
              <w:t>М.П.</w:t>
            </w:r>
          </w:p>
        </w:tc>
        <w:tc>
          <w:tcPr>
            <w:tcW w:w="2741" w:type="dxa"/>
            <w:gridSpan w:val="3"/>
            <w:tcBorders>
              <w:top w:val="nil"/>
              <w:left w:val="nil"/>
              <w:bottom w:val="nil"/>
              <w:right w:val="single" w:sz="4" w:space="0" w:color="auto"/>
            </w:tcBorders>
            <w:vAlign w:val="bottom"/>
          </w:tcPr>
          <w:p w:rsidR="003D6A44" w:rsidRPr="00B01DE2" w:rsidRDefault="003D6A44">
            <w:pPr>
              <w:rPr>
                <w:sz w:val="22"/>
                <w:szCs w:val="22"/>
              </w:rPr>
            </w:pPr>
          </w:p>
        </w:tc>
      </w:tr>
      <w:tr w:rsidR="003D6A44" w:rsidRPr="00B01DE2" w:rsidTr="00C0453A">
        <w:trPr>
          <w:trHeight w:val="56"/>
        </w:trPr>
        <w:tc>
          <w:tcPr>
            <w:tcW w:w="9979" w:type="dxa"/>
            <w:gridSpan w:val="12"/>
            <w:tcBorders>
              <w:top w:val="nil"/>
              <w:left w:val="single" w:sz="4" w:space="0" w:color="auto"/>
              <w:bottom w:val="single" w:sz="4" w:space="0" w:color="auto"/>
              <w:right w:val="single" w:sz="4" w:space="0" w:color="auto"/>
            </w:tcBorders>
          </w:tcPr>
          <w:p w:rsidR="003D6A44" w:rsidRPr="00B01DE2" w:rsidRDefault="003D6A44">
            <w:pPr>
              <w:rPr>
                <w:sz w:val="22"/>
                <w:szCs w:val="22"/>
              </w:rPr>
            </w:pPr>
          </w:p>
        </w:tc>
      </w:tr>
    </w:tbl>
    <w:p w:rsidR="00315CC2" w:rsidRPr="00B01DE2" w:rsidRDefault="00315CC2" w:rsidP="00D96C5E">
      <w:pPr>
        <w:rPr>
          <w:sz w:val="22"/>
          <w:szCs w:val="22"/>
        </w:rPr>
      </w:pPr>
    </w:p>
    <w:sectPr w:rsidR="00315CC2" w:rsidRPr="00B01DE2"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57" w:rsidRDefault="005C0C57">
      <w:r>
        <w:separator/>
      </w:r>
    </w:p>
  </w:endnote>
  <w:endnote w:type="continuationSeparator" w:id="0">
    <w:p w:rsidR="005C0C57" w:rsidRDefault="005C0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C0C57" w:rsidRDefault="005C0C57"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C57" w:rsidRDefault="005C0C57" w:rsidP="00702427">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DA723B">
      <w:rPr>
        <w:rStyle w:val="af"/>
        <w:noProof/>
      </w:rPr>
      <w:t>3</w:t>
    </w:r>
    <w:r>
      <w:rPr>
        <w:rStyle w:val="af"/>
      </w:rPr>
      <w:fldChar w:fldCharType="end"/>
    </w:r>
  </w:p>
  <w:p w:rsidR="005C0C57" w:rsidRDefault="005C0C57"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57" w:rsidRDefault="005C0C57">
      <w:r>
        <w:separator/>
      </w:r>
    </w:p>
  </w:footnote>
  <w:footnote w:type="continuationSeparator" w:id="0">
    <w:p w:rsidR="005C0C57" w:rsidRDefault="005C0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B82"/>
    <w:multiLevelType w:val="hybridMultilevel"/>
    <w:tmpl w:val="CBD8DAA0"/>
    <w:lvl w:ilvl="0" w:tplc="D48232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AE74D0C"/>
    <w:multiLevelType w:val="hybridMultilevel"/>
    <w:tmpl w:val="21DC7752"/>
    <w:lvl w:ilvl="0" w:tplc="1C7C34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5E2522"/>
    <w:multiLevelType w:val="hybridMultilevel"/>
    <w:tmpl w:val="96A85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340031E"/>
    <w:multiLevelType w:val="hybridMultilevel"/>
    <w:tmpl w:val="6930E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3F446D"/>
    <w:multiLevelType w:val="hybridMultilevel"/>
    <w:tmpl w:val="BD54B8C8"/>
    <w:lvl w:ilvl="0" w:tplc="FDA2F370">
      <w:start w:val="1"/>
      <w:numFmt w:val="decimal"/>
      <w:lvlText w:val="%1."/>
      <w:lvlJc w:val="left"/>
      <w:pPr>
        <w:ind w:left="720" w:hanging="360"/>
      </w:pPr>
      <w:rPr>
        <w:rFonts w:ascii="Times New Roman" w:hAnsi="Times New Roman"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573ED"/>
    <w:multiLevelType w:val="hybridMultilevel"/>
    <w:tmpl w:val="27CE7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F5103FC"/>
    <w:multiLevelType w:val="hybridMultilevel"/>
    <w:tmpl w:val="1D242E80"/>
    <w:lvl w:ilvl="0" w:tplc="004CC0BA">
      <w:start w:val="1"/>
      <w:numFmt w:val="decimal"/>
      <w:lvlText w:val="%1."/>
      <w:lvlJc w:val="left"/>
      <w:pPr>
        <w:ind w:left="612" w:hanging="360"/>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4"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AA3701"/>
    <w:multiLevelType w:val="hybridMultilevel"/>
    <w:tmpl w:val="8758A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4D4A05"/>
    <w:multiLevelType w:val="hybridMultilevel"/>
    <w:tmpl w:val="ABFEBD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8EB167B"/>
    <w:multiLevelType w:val="hybridMultilevel"/>
    <w:tmpl w:val="2724FC3C"/>
    <w:lvl w:ilvl="0" w:tplc="28DA83B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21" w15:restartNumberingAfterBreak="0">
    <w:nsid w:val="7DC11D18"/>
    <w:multiLevelType w:val="hybridMultilevel"/>
    <w:tmpl w:val="EA8A5A76"/>
    <w:lvl w:ilvl="0" w:tplc="40DA5308">
      <w:start w:val="1"/>
      <w:numFmt w:val="decimal"/>
      <w:lvlText w:val="%1."/>
      <w:lvlJc w:val="left"/>
      <w:pPr>
        <w:ind w:left="567" w:hanging="127"/>
      </w:pPr>
      <w:rPr>
        <w:rFonts w:ascii="Times New Roman" w:hAnsi="Times New Roman" w:cs="Times New Roman" w:hint="default"/>
        <w:sz w:val="24"/>
        <w:szCs w:val="24"/>
      </w:rPr>
    </w:lvl>
    <w:lvl w:ilvl="1" w:tplc="04190019" w:tentative="1">
      <w:start w:val="1"/>
      <w:numFmt w:val="lowerLetter"/>
      <w:lvlText w:val="%2."/>
      <w:lvlJc w:val="left"/>
      <w:pPr>
        <w:ind w:left="2240" w:hanging="360"/>
      </w:pPr>
    </w:lvl>
    <w:lvl w:ilvl="2" w:tplc="0419001B" w:tentative="1">
      <w:start w:val="1"/>
      <w:numFmt w:val="lowerRoman"/>
      <w:lvlText w:val="%3."/>
      <w:lvlJc w:val="right"/>
      <w:pPr>
        <w:ind w:left="2960" w:hanging="180"/>
      </w:pPr>
    </w:lvl>
    <w:lvl w:ilvl="3" w:tplc="0419000F" w:tentative="1">
      <w:start w:val="1"/>
      <w:numFmt w:val="decimal"/>
      <w:lvlText w:val="%4."/>
      <w:lvlJc w:val="left"/>
      <w:pPr>
        <w:ind w:left="3680" w:hanging="360"/>
      </w:pPr>
    </w:lvl>
    <w:lvl w:ilvl="4" w:tplc="04190019" w:tentative="1">
      <w:start w:val="1"/>
      <w:numFmt w:val="lowerLetter"/>
      <w:lvlText w:val="%5."/>
      <w:lvlJc w:val="left"/>
      <w:pPr>
        <w:ind w:left="4400" w:hanging="360"/>
      </w:pPr>
    </w:lvl>
    <w:lvl w:ilvl="5" w:tplc="0419001B" w:tentative="1">
      <w:start w:val="1"/>
      <w:numFmt w:val="lowerRoman"/>
      <w:lvlText w:val="%6."/>
      <w:lvlJc w:val="right"/>
      <w:pPr>
        <w:ind w:left="5120" w:hanging="180"/>
      </w:pPr>
    </w:lvl>
    <w:lvl w:ilvl="6" w:tplc="0419000F" w:tentative="1">
      <w:start w:val="1"/>
      <w:numFmt w:val="decimal"/>
      <w:lvlText w:val="%7."/>
      <w:lvlJc w:val="left"/>
      <w:pPr>
        <w:ind w:left="5840" w:hanging="360"/>
      </w:pPr>
    </w:lvl>
    <w:lvl w:ilvl="7" w:tplc="04190019" w:tentative="1">
      <w:start w:val="1"/>
      <w:numFmt w:val="lowerLetter"/>
      <w:lvlText w:val="%8."/>
      <w:lvlJc w:val="left"/>
      <w:pPr>
        <w:ind w:left="6560" w:hanging="360"/>
      </w:pPr>
    </w:lvl>
    <w:lvl w:ilvl="8" w:tplc="0419001B" w:tentative="1">
      <w:start w:val="1"/>
      <w:numFmt w:val="lowerRoman"/>
      <w:lvlText w:val="%9."/>
      <w:lvlJc w:val="right"/>
      <w:pPr>
        <w:ind w:left="7280" w:hanging="180"/>
      </w:pPr>
    </w:lvl>
  </w:abstractNum>
  <w:abstractNum w:abstractNumId="22" w15:restartNumberingAfterBreak="0">
    <w:nsid w:val="7E86348A"/>
    <w:multiLevelType w:val="hybridMultilevel"/>
    <w:tmpl w:val="D0446F40"/>
    <w:lvl w:ilvl="0" w:tplc="CBA04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6"/>
  </w:num>
  <w:num w:numId="3">
    <w:abstractNumId w:val="12"/>
  </w:num>
  <w:num w:numId="4">
    <w:abstractNumId w:val="14"/>
  </w:num>
  <w:num w:numId="5">
    <w:abstractNumId w:val="1"/>
  </w:num>
  <w:num w:numId="6">
    <w:abstractNumId w:val="7"/>
  </w:num>
  <w:num w:numId="7">
    <w:abstractNumId w:val="15"/>
  </w:num>
  <w:num w:numId="8">
    <w:abstractNumId w:val="4"/>
  </w:num>
  <w:num w:numId="9">
    <w:abstractNumId w:val="18"/>
  </w:num>
  <w:num w:numId="10">
    <w:abstractNumId w:val="20"/>
  </w:num>
  <w:num w:numId="11">
    <w:abstractNumId w:val="11"/>
  </w:num>
  <w:num w:numId="12">
    <w:abstractNumId w:val="17"/>
  </w:num>
  <w:num w:numId="13">
    <w:abstractNumId w:val="10"/>
  </w:num>
  <w:num w:numId="14">
    <w:abstractNumId w:val="21"/>
  </w:num>
  <w:num w:numId="15">
    <w:abstractNumId w:val="13"/>
  </w:num>
  <w:num w:numId="16">
    <w:abstractNumId w:val="16"/>
  </w:num>
  <w:num w:numId="17">
    <w:abstractNumId w:val="8"/>
  </w:num>
  <w:num w:numId="18">
    <w:abstractNumId w:val="5"/>
  </w:num>
  <w:num w:numId="19">
    <w:abstractNumId w:val="0"/>
  </w:num>
  <w:num w:numId="20">
    <w:abstractNumId w:val="9"/>
  </w:num>
  <w:num w:numId="21">
    <w:abstractNumId w:val="3"/>
  </w:num>
  <w:num w:numId="22">
    <w:abstractNumId w:val="22"/>
  </w:num>
  <w:num w:numId="2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16B00"/>
    <w:rsid w:val="0001737C"/>
    <w:rsid w:val="000208C6"/>
    <w:rsid w:val="00021C94"/>
    <w:rsid w:val="00022166"/>
    <w:rsid w:val="0002228A"/>
    <w:rsid w:val="000241EE"/>
    <w:rsid w:val="00025F6B"/>
    <w:rsid w:val="00026D06"/>
    <w:rsid w:val="00027F61"/>
    <w:rsid w:val="00032AFB"/>
    <w:rsid w:val="00037575"/>
    <w:rsid w:val="00042F35"/>
    <w:rsid w:val="00046EEC"/>
    <w:rsid w:val="0004780D"/>
    <w:rsid w:val="00052104"/>
    <w:rsid w:val="00053BED"/>
    <w:rsid w:val="000544C2"/>
    <w:rsid w:val="00054782"/>
    <w:rsid w:val="000561D2"/>
    <w:rsid w:val="00061D1D"/>
    <w:rsid w:val="00063713"/>
    <w:rsid w:val="00073975"/>
    <w:rsid w:val="00074F5F"/>
    <w:rsid w:val="0007512A"/>
    <w:rsid w:val="00082178"/>
    <w:rsid w:val="000978E4"/>
    <w:rsid w:val="000A142B"/>
    <w:rsid w:val="000A2146"/>
    <w:rsid w:val="000A2F70"/>
    <w:rsid w:val="000A4846"/>
    <w:rsid w:val="000A649D"/>
    <w:rsid w:val="000B57AC"/>
    <w:rsid w:val="000B5DDF"/>
    <w:rsid w:val="000C0B7B"/>
    <w:rsid w:val="000C1183"/>
    <w:rsid w:val="000D0EF6"/>
    <w:rsid w:val="000D2733"/>
    <w:rsid w:val="000D49AC"/>
    <w:rsid w:val="000E3D36"/>
    <w:rsid w:val="000F0676"/>
    <w:rsid w:val="000F0C04"/>
    <w:rsid w:val="000F1033"/>
    <w:rsid w:val="000F1CCF"/>
    <w:rsid w:val="000F3200"/>
    <w:rsid w:val="00100EB3"/>
    <w:rsid w:val="001010DD"/>
    <w:rsid w:val="00102504"/>
    <w:rsid w:val="00110D20"/>
    <w:rsid w:val="0011361F"/>
    <w:rsid w:val="00114FFD"/>
    <w:rsid w:val="001155CC"/>
    <w:rsid w:val="0012118F"/>
    <w:rsid w:val="0012161B"/>
    <w:rsid w:val="00125807"/>
    <w:rsid w:val="00126EE8"/>
    <w:rsid w:val="00131A7D"/>
    <w:rsid w:val="00135A80"/>
    <w:rsid w:val="00146B81"/>
    <w:rsid w:val="0015430B"/>
    <w:rsid w:val="00160838"/>
    <w:rsid w:val="00160C66"/>
    <w:rsid w:val="0017152F"/>
    <w:rsid w:val="0017154C"/>
    <w:rsid w:val="001717C6"/>
    <w:rsid w:val="00172A97"/>
    <w:rsid w:val="0017788F"/>
    <w:rsid w:val="001853DC"/>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F2887"/>
    <w:rsid w:val="001F4405"/>
    <w:rsid w:val="001F53BE"/>
    <w:rsid w:val="001F6D4C"/>
    <w:rsid w:val="00200F48"/>
    <w:rsid w:val="00201581"/>
    <w:rsid w:val="00202FD6"/>
    <w:rsid w:val="00203794"/>
    <w:rsid w:val="002244B0"/>
    <w:rsid w:val="002251D4"/>
    <w:rsid w:val="00225684"/>
    <w:rsid w:val="00226C44"/>
    <w:rsid w:val="00230BC7"/>
    <w:rsid w:val="00232838"/>
    <w:rsid w:val="00240BC0"/>
    <w:rsid w:val="00245BEF"/>
    <w:rsid w:val="002523B7"/>
    <w:rsid w:val="00260342"/>
    <w:rsid w:val="00260B18"/>
    <w:rsid w:val="00262EAB"/>
    <w:rsid w:val="00270FFD"/>
    <w:rsid w:val="002813CC"/>
    <w:rsid w:val="00284C3E"/>
    <w:rsid w:val="00285722"/>
    <w:rsid w:val="002858AB"/>
    <w:rsid w:val="00287161"/>
    <w:rsid w:val="0028723D"/>
    <w:rsid w:val="0029140D"/>
    <w:rsid w:val="00295AF1"/>
    <w:rsid w:val="002A310D"/>
    <w:rsid w:val="002A4191"/>
    <w:rsid w:val="002B622A"/>
    <w:rsid w:val="002B7005"/>
    <w:rsid w:val="002C47D4"/>
    <w:rsid w:val="002C5662"/>
    <w:rsid w:val="002D0351"/>
    <w:rsid w:val="002D2FE3"/>
    <w:rsid w:val="002D739D"/>
    <w:rsid w:val="002E0E86"/>
    <w:rsid w:val="002F413B"/>
    <w:rsid w:val="002F5B80"/>
    <w:rsid w:val="002F7E18"/>
    <w:rsid w:val="00303B30"/>
    <w:rsid w:val="00315C36"/>
    <w:rsid w:val="00315CC2"/>
    <w:rsid w:val="00315E4A"/>
    <w:rsid w:val="00321A14"/>
    <w:rsid w:val="00321E4D"/>
    <w:rsid w:val="00322608"/>
    <w:rsid w:val="003247C0"/>
    <w:rsid w:val="00343765"/>
    <w:rsid w:val="003459F2"/>
    <w:rsid w:val="00354826"/>
    <w:rsid w:val="0036361E"/>
    <w:rsid w:val="00364C6B"/>
    <w:rsid w:val="00385B74"/>
    <w:rsid w:val="00386655"/>
    <w:rsid w:val="00387F5C"/>
    <w:rsid w:val="00392C62"/>
    <w:rsid w:val="0039498D"/>
    <w:rsid w:val="0039595F"/>
    <w:rsid w:val="003A56A5"/>
    <w:rsid w:val="003A7887"/>
    <w:rsid w:val="003A7DE1"/>
    <w:rsid w:val="003A7EB4"/>
    <w:rsid w:val="003C0960"/>
    <w:rsid w:val="003C37BB"/>
    <w:rsid w:val="003D6A44"/>
    <w:rsid w:val="003E02B5"/>
    <w:rsid w:val="003E3FD3"/>
    <w:rsid w:val="003F5565"/>
    <w:rsid w:val="00402787"/>
    <w:rsid w:val="00403FF2"/>
    <w:rsid w:val="00410526"/>
    <w:rsid w:val="00410F5A"/>
    <w:rsid w:val="00414B37"/>
    <w:rsid w:val="0042170E"/>
    <w:rsid w:val="00422FB1"/>
    <w:rsid w:val="00424AB3"/>
    <w:rsid w:val="00424C21"/>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4A2E"/>
    <w:rsid w:val="00476B97"/>
    <w:rsid w:val="00477F0B"/>
    <w:rsid w:val="00480908"/>
    <w:rsid w:val="00484884"/>
    <w:rsid w:val="00485299"/>
    <w:rsid w:val="00490D92"/>
    <w:rsid w:val="004949F8"/>
    <w:rsid w:val="00496C9D"/>
    <w:rsid w:val="004A1CB8"/>
    <w:rsid w:val="004A5FBB"/>
    <w:rsid w:val="004C17FD"/>
    <w:rsid w:val="004C4763"/>
    <w:rsid w:val="004C4BF3"/>
    <w:rsid w:val="004D77B6"/>
    <w:rsid w:val="004E7BF0"/>
    <w:rsid w:val="004F47E9"/>
    <w:rsid w:val="004F5DD5"/>
    <w:rsid w:val="004F7D68"/>
    <w:rsid w:val="005051EF"/>
    <w:rsid w:val="00506C7C"/>
    <w:rsid w:val="00515DD7"/>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15CA"/>
    <w:rsid w:val="005830F9"/>
    <w:rsid w:val="005840E4"/>
    <w:rsid w:val="00587525"/>
    <w:rsid w:val="00593EEC"/>
    <w:rsid w:val="005944EE"/>
    <w:rsid w:val="00596D2E"/>
    <w:rsid w:val="005A2BF1"/>
    <w:rsid w:val="005C0C57"/>
    <w:rsid w:val="005C107B"/>
    <w:rsid w:val="005C52F3"/>
    <w:rsid w:val="005C699F"/>
    <w:rsid w:val="005D093B"/>
    <w:rsid w:val="005D14A4"/>
    <w:rsid w:val="005D7039"/>
    <w:rsid w:val="00600961"/>
    <w:rsid w:val="00602864"/>
    <w:rsid w:val="00605FC4"/>
    <w:rsid w:val="0061382A"/>
    <w:rsid w:val="00614798"/>
    <w:rsid w:val="006157E4"/>
    <w:rsid w:val="00621021"/>
    <w:rsid w:val="00623622"/>
    <w:rsid w:val="00630D44"/>
    <w:rsid w:val="00635033"/>
    <w:rsid w:val="0063794D"/>
    <w:rsid w:val="00641B06"/>
    <w:rsid w:val="0064237B"/>
    <w:rsid w:val="00660406"/>
    <w:rsid w:val="006633CF"/>
    <w:rsid w:val="00666895"/>
    <w:rsid w:val="0067035B"/>
    <w:rsid w:val="006713C6"/>
    <w:rsid w:val="006750E1"/>
    <w:rsid w:val="00681A5E"/>
    <w:rsid w:val="00686DB2"/>
    <w:rsid w:val="00686EFC"/>
    <w:rsid w:val="00687060"/>
    <w:rsid w:val="00692D16"/>
    <w:rsid w:val="0069485F"/>
    <w:rsid w:val="0069565F"/>
    <w:rsid w:val="006974BD"/>
    <w:rsid w:val="006A3761"/>
    <w:rsid w:val="006B0E86"/>
    <w:rsid w:val="006B1926"/>
    <w:rsid w:val="006B49BD"/>
    <w:rsid w:val="006C18CC"/>
    <w:rsid w:val="006C3863"/>
    <w:rsid w:val="006C5A25"/>
    <w:rsid w:val="006C5E76"/>
    <w:rsid w:val="006D23D1"/>
    <w:rsid w:val="006D5525"/>
    <w:rsid w:val="006D5D59"/>
    <w:rsid w:val="006D67F9"/>
    <w:rsid w:val="006E6C89"/>
    <w:rsid w:val="006F6D6D"/>
    <w:rsid w:val="00702427"/>
    <w:rsid w:val="00703541"/>
    <w:rsid w:val="00704A6F"/>
    <w:rsid w:val="00713747"/>
    <w:rsid w:val="00716D56"/>
    <w:rsid w:val="00722488"/>
    <w:rsid w:val="007243E2"/>
    <w:rsid w:val="00726C13"/>
    <w:rsid w:val="00734B98"/>
    <w:rsid w:val="00744DB2"/>
    <w:rsid w:val="007467C0"/>
    <w:rsid w:val="00751FB6"/>
    <w:rsid w:val="00752254"/>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807608"/>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55A7"/>
    <w:rsid w:val="008770EA"/>
    <w:rsid w:val="00880F5B"/>
    <w:rsid w:val="00881118"/>
    <w:rsid w:val="00882186"/>
    <w:rsid w:val="0088323C"/>
    <w:rsid w:val="0088342B"/>
    <w:rsid w:val="00884C13"/>
    <w:rsid w:val="00886A72"/>
    <w:rsid w:val="00886D35"/>
    <w:rsid w:val="00887343"/>
    <w:rsid w:val="00891446"/>
    <w:rsid w:val="008937D3"/>
    <w:rsid w:val="00895A6E"/>
    <w:rsid w:val="00897506"/>
    <w:rsid w:val="00897927"/>
    <w:rsid w:val="008A0A14"/>
    <w:rsid w:val="008A1A36"/>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5289"/>
    <w:rsid w:val="009566D3"/>
    <w:rsid w:val="009569EA"/>
    <w:rsid w:val="0096439B"/>
    <w:rsid w:val="00970BA4"/>
    <w:rsid w:val="00972774"/>
    <w:rsid w:val="009763C5"/>
    <w:rsid w:val="009814AD"/>
    <w:rsid w:val="009863E3"/>
    <w:rsid w:val="00991E48"/>
    <w:rsid w:val="00992B0D"/>
    <w:rsid w:val="009A1933"/>
    <w:rsid w:val="009A5114"/>
    <w:rsid w:val="009B0873"/>
    <w:rsid w:val="009B0AFB"/>
    <w:rsid w:val="009B1EFA"/>
    <w:rsid w:val="009B69EB"/>
    <w:rsid w:val="009C6A7E"/>
    <w:rsid w:val="009D03A3"/>
    <w:rsid w:val="009D3036"/>
    <w:rsid w:val="009D32F4"/>
    <w:rsid w:val="009D5F24"/>
    <w:rsid w:val="009D7B92"/>
    <w:rsid w:val="009D7E30"/>
    <w:rsid w:val="009E0CFB"/>
    <w:rsid w:val="009E1274"/>
    <w:rsid w:val="009E33C3"/>
    <w:rsid w:val="009F3BDC"/>
    <w:rsid w:val="00A037F3"/>
    <w:rsid w:val="00A05768"/>
    <w:rsid w:val="00A14232"/>
    <w:rsid w:val="00A17C09"/>
    <w:rsid w:val="00A247FB"/>
    <w:rsid w:val="00A248AD"/>
    <w:rsid w:val="00A32148"/>
    <w:rsid w:val="00A329F0"/>
    <w:rsid w:val="00A32AF6"/>
    <w:rsid w:val="00A3459A"/>
    <w:rsid w:val="00A378F2"/>
    <w:rsid w:val="00A4133F"/>
    <w:rsid w:val="00A417EF"/>
    <w:rsid w:val="00A42F79"/>
    <w:rsid w:val="00A57B6A"/>
    <w:rsid w:val="00A63159"/>
    <w:rsid w:val="00A65A4B"/>
    <w:rsid w:val="00A766D4"/>
    <w:rsid w:val="00A76CD9"/>
    <w:rsid w:val="00A80E4C"/>
    <w:rsid w:val="00A8197E"/>
    <w:rsid w:val="00A83DAD"/>
    <w:rsid w:val="00A907BA"/>
    <w:rsid w:val="00A93098"/>
    <w:rsid w:val="00A94EA6"/>
    <w:rsid w:val="00AA0594"/>
    <w:rsid w:val="00AA08AD"/>
    <w:rsid w:val="00AA2A43"/>
    <w:rsid w:val="00AA3702"/>
    <w:rsid w:val="00AB1DDC"/>
    <w:rsid w:val="00AB4398"/>
    <w:rsid w:val="00AC17B9"/>
    <w:rsid w:val="00AC269F"/>
    <w:rsid w:val="00AC484C"/>
    <w:rsid w:val="00AD1F12"/>
    <w:rsid w:val="00AD1FF4"/>
    <w:rsid w:val="00AD307C"/>
    <w:rsid w:val="00AD35B2"/>
    <w:rsid w:val="00AD465D"/>
    <w:rsid w:val="00AD529A"/>
    <w:rsid w:val="00AE38F2"/>
    <w:rsid w:val="00AF3D5D"/>
    <w:rsid w:val="00B01DE2"/>
    <w:rsid w:val="00B01EDB"/>
    <w:rsid w:val="00B05504"/>
    <w:rsid w:val="00B06E72"/>
    <w:rsid w:val="00B0741B"/>
    <w:rsid w:val="00B119EC"/>
    <w:rsid w:val="00B129EF"/>
    <w:rsid w:val="00B1342F"/>
    <w:rsid w:val="00B13EB3"/>
    <w:rsid w:val="00B1605B"/>
    <w:rsid w:val="00B31A15"/>
    <w:rsid w:val="00B34F6C"/>
    <w:rsid w:val="00B35708"/>
    <w:rsid w:val="00B364E1"/>
    <w:rsid w:val="00B42A3A"/>
    <w:rsid w:val="00B4405A"/>
    <w:rsid w:val="00B45D3B"/>
    <w:rsid w:val="00B46365"/>
    <w:rsid w:val="00B467D4"/>
    <w:rsid w:val="00B471DB"/>
    <w:rsid w:val="00B50120"/>
    <w:rsid w:val="00B614BB"/>
    <w:rsid w:val="00B62484"/>
    <w:rsid w:val="00B700FE"/>
    <w:rsid w:val="00B74984"/>
    <w:rsid w:val="00B77516"/>
    <w:rsid w:val="00B833A6"/>
    <w:rsid w:val="00B912E3"/>
    <w:rsid w:val="00B91C62"/>
    <w:rsid w:val="00BA4EF5"/>
    <w:rsid w:val="00BB3010"/>
    <w:rsid w:val="00BB5615"/>
    <w:rsid w:val="00BB6593"/>
    <w:rsid w:val="00BC0194"/>
    <w:rsid w:val="00BC245B"/>
    <w:rsid w:val="00BD016D"/>
    <w:rsid w:val="00BD28AD"/>
    <w:rsid w:val="00BD2C35"/>
    <w:rsid w:val="00BD5E5B"/>
    <w:rsid w:val="00BE76AF"/>
    <w:rsid w:val="00BF0064"/>
    <w:rsid w:val="00BF2094"/>
    <w:rsid w:val="00C0226D"/>
    <w:rsid w:val="00C0453A"/>
    <w:rsid w:val="00C15284"/>
    <w:rsid w:val="00C17204"/>
    <w:rsid w:val="00C17F78"/>
    <w:rsid w:val="00C20D48"/>
    <w:rsid w:val="00C212E5"/>
    <w:rsid w:val="00C25E03"/>
    <w:rsid w:val="00C262DF"/>
    <w:rsid w:val="00C31D53"/>
    <w:rsid w:val="00C3343E"/>
    <w:rsid w:val="00C3552F"/>
    <w:rsid w:val="00C35844"/>
    <w:rsid w:val="00C361E6"/>
    <w:rsid w:val="00C4243C"/>
    <w:rsid w:val="00C44B9B"/>
    <w:rsid w:val="00C45FC8"/>
    <w:rsid w:val="00C53C77"/>
    <w:rsid w:val="00C54306"/>
    <w:rsid w:val="00C57CF2"/>
    <w:rsid w:val="00C679B7"/>
    <w:rsid w:val="00C704C6"/>
    <w:rsid w:val="00C73754"/>
    <w:rsid w:val="00C82294"/>
    <w:rsid w:val="00C8695C"/>
    <w:rsid w:val="00C925A5"/>
    <w:rsid w:val="00C93389"/>
    <w:rsid w:val="00C94227"/>
    <w:rsid w:val="00C95DA6"/>
    <w:rsid w:val="00CA4ED8"/>
    <w:rsid w:val="00CA5F78"/>
    <w:rsid w:val="00CA69EB"/>
    <w:rsid w:val="00CB0EE7"/>
    <w:rsid w:val="00CB23F5"/>
    <w:rsid w:val="00CB5CE2"/>
    <w:rsid w:val="00CC00C8"/>
    <w:rsid w:val="00CC1656"/>
    <w:rsid w:val="00CD10F0"/>
    <w:rsid w:val="00CD4161"/>
    <w:rsid w:val="00CD4DB1"/>
    <w:rsid w:val="00CD5038"/>
    <w:rsid w:val="00CE4E0D"/>
    <w:rsid w:val="00CE6BD3"/>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57B05"/>
    <w:rsid w:val="00D65767"/>
    <w:rsid w:val="00D66605"/>
    <w:rsid w:val="00D7413B"/>
    <w:rsid w:val="00D8235A"/>
    <w:rsid w:val="00D94BD6"/>
    <w:rsid w:val="00D95847"/>
    <w:rsid w:val="00D96C5E"/>
    <w:rsid w:val="00DA1031"/>
    <w:rsid w:val="00DA15DA"/>
    <w:rsid w:val="00DA3F1A"/>
    <w:rsid w:val="00DA723B"/>
    <w:rsid w:val="00DC05BD"/>
    <w:rsid w:val="00DC0BE1"/>
    <w:rsid w:val="00DC17CC"/>
    <w:rsid w:val="00DD50DE"/>
    <w:rsid w:val="00DD61A7"/>
    <w:rsid w:val="00DE1EE1"/>
    <w:rsid w:val="00DE204E"/>
    <w:rsid w:val="00DE4BF4"/>
    <w:rsid w:val="00DE5028"/>
    <w:rsid w:val="00DE6A4B"/>
    <w:rsid w:val="00DE7E4B"/>
    <w:rsid w:val="00DF0D4C"/>
    <w:rsid w:val="00DF61FE"/>
    <w:rsid w:val="00E0045C"/>
    <w:rsid w:val="00E037E8"/>
    <w:rsid w:val="00E04FD4"/>
    <w:rsid w:val="00E065B0"/>
    <w:rsid w:val="00E06DEC"/>
    <w:rsid w:val="00E10A5F"/>
    <w:rsid w:val="00E22E55"/>
    <w:rsid w:val="00E231AB"/>
    <w:rsid w:val="00E26767"/>
    <w:rsid w:val="00E2772E"/>
    <w:rsid w:val="00E3230E"/>
    <w:rsid w:val="00E32B42"/>
    <w:rsid w:val="00E52C9A"/>
    <w:rsid w:val="00E53090"/>
    <w:rsid w:val="00E60E58"/>
    <w:rsid w:val="00E62D41"/>
    <w:rsid w:val="00E64427"/>
    <w:rsid w:val="00E67B99"/>
    <w:rsid w:val="00E735D9"/>
    <w:rsid w:val="00E7437C"/>
    <w:rsid w:val="00E757A8"/>
    <w:rsid w:val="00E77E8C"/>
    <w:rsid w:val="00E82841"/>
    <w:rsid w:val="00E90728"/>
    <w:rsid w:val="00E90C2E"/>
    <w:rsid w:val="00E90C58"/>
    <w:rsid w:val="00E91D50"/>
    <w:rsid w:val="00E93AFE"/>
    <w:rsid w:val="00E97F9A"/>
    <w:rsid w:val="00EA1512"/>
    <w:rsid w:val="00EA64A1"/>
    <w:rsid w:val="00EB695F"/>
    <w:rsid w:val="00EC21A3"/>
    <w:rsid w:val="00ED2561"/>
    <w:rsid w:val="00ED53EF"/>
    <w:rsid w:val="00EE21FB"/>
    <w:rsid w:val="00EE2707"/>
    <w:rsid w:val="00EE2AF2"/>
    <w:rsid w:val="00EE32E0"/>
    <w:rsid w:val="00EF040A"/>
    <w:rsid w:val="00F015F3"/>
    <w:rsid w:val="00F0783B"/>
    <w:rsid w:val="00F11EF3"/>
    <w:rsid w:val="00F141C3"/>
    <w:rsid w:val="00F15358"/>
    <w:rsid w:val="00F15F5F"/>
    <w:rsid w:val="00F17FF3"/>
    <w:rsid w:val="00F27E6A"/>
    <w:rsid w:val="00F33589"/>
    <w:rsid w:val="00F3462F"/>
    <w:rsid w:val="00F347FC"/>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5A4E"/>
    <w:rsid w:val="00FB6D17"/>
    <w:rsid w:val="00FB73C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6E955B6-DCBF-4296-A36D-A0A7E350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link w:val="a8"/>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FC4B98"/>
    <w:rPr>
      <w:rFonts w:ascii="Tahoma" w:hAnsi="Tahoma"/>
      <w:sz w:val="16"/>
      <w:szCs w:val="16"/>
    </w:rPr>
  </w:style>
  <w:style w:type="character" w:customStyle="1" w:styleId="aa">
    <w:name w:val="Текст выноски Знак"/>
    <w:link w:val="a9"/>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b">
    <w:name w:val="No Spacing"/>
    <w:uiPriority w:val="1"/>
    <w:qFormat/>
    <w:rsid w:val="00C31D53"/>
    <w:pPr>
      <w:autoSpaceDE w:val="0"/>
      <w:autoSpaceDN w:val="0"/>
    </w:pPr>
    <w:rPr>
      <w:rFonts w:ascii="Times New Roman" w:hAnsi="Times New Roman"/>
    </w:rPr>
  </w:style>
  <w:style w:type="character" w:styleId="ac">
    <w:name w:val="Hyperlink"/>
    <w:uiPriority w:val="99"/>
    <w:unhideWhenUsed/>
    <w:rsid w:val="00E735D9"/>
    <w:rPr>
      <w:rFonts w:cs="Times New Roman"/>
      <w:color w:val="0000FF"/>
      <w:u w:val="single"/>
    </w:rPr>
  </w:style>
  <w:style w:type="paragraph" w:styleId="ad">
    <w:name w:val="Normal Indent"/>
    <w:aliases w:val="Знак1"/>
    <w:basedOn w:val="a"/>
    <w:link w:val="ae"/>
    <w:uiPriority w:val="99"/>
    <w:rsid w:val="00FB32A5"/>
    <w:pPr>
      <w:tabs>
        <w:tab w:val="left" w:pos="291"/>
      </w:tabs>
      <w:autoSpaceDE/>
      <w:autoSpaceDN/>
      <w:ind w:left="708"/>
    </w:pPr>
    <w:rPr>
      <w:rFonts w:ascii="Arial" w:hAnsi="Arial"/>
      <w:lang w:eastAsia="en-US"/>
    </w:rPr>
  </w:style>
  <w:style w:type="character" w:customStyle="1" w:styleId="ae">
    <w:name w:val="Обычный отступ Знак"/>
    <w:aliases w:val="Знак1 Знак"/>
    <w:link w:val="ad"/>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f">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0">
    <w:name w:val="Document Map"/>
    <w:basedOn w:val="a"/>
    <w:semiHidden/>
    <w:rsid w:val="00100EB3"/>
    <w:pPr>
      <w:shd w:val="clear" w:color="auto" w:fill="000080"/>
    </w:pPr>
    <w:rPr>
      <w:rFonts w:ascii="Tahoma" w:hAnsi="Tahoma" w:cs="Tahoma"/>
    </w:rPr>
  </w:style>
  <w:style w:type="character" w:styleId="af1">
    <w:name w:val="annotation reference"/>
    <w:basedOn w:val="a0"/>
    <w:uiPriority w:val="99"/>
    <w:rsid w:val="009814AD"/>
    <w:rPr>
      <w:sz w:val="16"/>
      <w:szCs w:val="16"/>
    </w:rPr>
  </w:style>
  <w:style w:type="paragraph" w:styleId="af2">
    <w:name w:val="annotation text"/>
    <w:basedOn w:val="a"/>
    <w:link w:val="af3"/>
    <w:uiPriority w:val="99"/>
    <w:rsid w:val="009814AD"/>
  </w:style>
  <w:style w:type="character" w:customStyle="1" w:styleId="af3">
    <w:name w:val="Текст примечания Знак"/>
    <w:basedOn w:val="a0"/>
    <w:link w:val="af2"/>
    <w:uiPriority w:val="99"/>
    <w:rsid w:val="009814AD"/>
    <w:rPr>
      <w:rFonts w:ascii="Times New Roman" w:hAnsi="Times New Roman"/>
    </w:rPr>
  </w:style>
  <w:style w:type="paragraph" w:styleId="af4">
    <w:name w:val="annotation subject"/>
    <w:basedOn w:val="af2"/>
    <w:next w:val="af2"/>
    <w:link w:val="af5"/>
    <w:uiPriority w:val="99"/>
    <w:rsid w:val="009814AD"/>
    <w:rPr>
      <w:b/>
      <w:bCs/>
    </w:rPr>
  </w:style>
  <w:style w:type="character" w:customStyle="1" w:styleId="af5">
    <w:name w:val="Тема примечания Знак"/>
    <w:basedOn w:val="af3"/>
    <w:link w:val="af4"/>
    <w:uiPriority w:val="99"/>
    <w:rsid w:val="009814AD"/>
    <w:rPr>
      <w:rFonts w:ascii="Times New Roman" w:hAnsi="Times New Roman"/>
      <w:b/>
      <w:bCs/>
    </w:rPr>
  </w:style>
  <w:style w:type="paragraph" w:styleId="af6">
    <w:name w:val="Normal (Web)"/>
    <w:basedOn w:val="a"/>
    <w:unhideWhenUsed/>
    <w:rsid w:val="00660406"/>
    <w:pPr>
      <w:autoSpaceDE/>
      <w:autoSpaceDN/>
      <w:spacing w:before="100" w:beforeAutospacing="1" w:after="100" w:afterAutospacing="1"/>
    </w:pPr>
    <w:rPr>
      <w:sz w:val="24"/>
      <w:szCs w:val="24"/>
    </w:rPr>
  </w:style>
  <w:style w:type="table" w:styleId="af7">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Indent"/>
    <w:basedOn w:val="a"/>
    <w:link w:val="af9"/>
    <w:rsid w:val="00343765"/>
    <w:pPr>
      <w:autoSpaceDE/>
      <w:autoSpaceDN/>
      <w:ind w:left="540"/>
      <w:jc w:val="both"/>
    </w:pPr>
    <w:rPr>
      <w:rFonts w:ascii="Arial" w:eastAsia="SimSun" w:hAnsi="Arial" w:cs="Arial"/>
      <w:b/>
      <w:bCs/>
      <w:szCs w:val="22"/>
      <w:lang w:eastAsia="en-US"/>
    </w:rPr>
  </w:style>
  <w:style w:type="character" w:customStyle="1" w:styleId="af9">
    <w:name w:val="Основной текст с отступом Знак"/>
    <w:basedOn w:val="a0"/>
    <w:link w:val="af8"/>
    <w:rsid w:val="00343765"/>
    <w:rPr>
      <w:rFonts w:ascii="Arial" w:eastAsia="SimSun" w:hAnsi="Arial" w:cs="Arial"/>
      <w:b/>
      <w:bCs/>
      <w:szCs w:val="22"/>
      <w:lang w:eastAsia="en-US"/>
    </w:rPr>
  </w:style>
  <w:style w:type="paragraph" w:styleId="3">
    <w:name w:val="Body Text 3"/>
    <w:basedOn w:val="a"/>
    <w:link w:val="30"/>
    <w:uiPriority w:val="99"/>
    <w:rsid w:val="00343765"/>
    <w:pPr>
      <w:spacing w:after="120"/>
    </w:pPr>
    <w:rPr>
      <w:sz w:val="16"/>
      <w:szCs w:val="16"/>
    </w:rPr>
  </w:style>
  <w:style w:type="character" w:customStyle="1" w:styleId="30">
    <w:name w:val="Основной текст 3 Знак"/>
    <w:basedOn w:val="a0"/>
    <w:link w:val="3"/>
    <w:uiPriority w:val="99"/>
    <w:rsid w:val="00343765"/>
    <w:rPr>
      <w:rFonts w:ascii="Times New Roman" w:hAnsi="Times New Roman"/>
      <w:sz w:val="16"/>
      <w:szCs w:val="16"/>
    </w:rPr>
  </w:style>
  <w:style w:type="character" w:customStyle="1" w:styleId="a8">
    <w:name w:val="Абзац списка Знак"/>
    <w:basedOn w:val="a0"/>
    <w:link w:val="a7"/>
    <w:uiPriority w:val="34"/>
    <w:locked/>
    <w:rsid w:val="006C5E76"/>
    <w:rPr>
      <w:sz w:val="22"/>
      <w:szCs w:val="22"/>
      <w:lang w:eastAsia="en-US"/>
    </w:rPr>
  </w:style>
  <w:style w:type="paragraph" w:styleId="afa">
    <w:name w:val="Body Text"/>
    <w:basedOn w:val="a"/>
    <w:link w:val="afb"/>
    <w:uiPriority w:val="99"/>
    <w:rsid w:val="00200F48"/>
    <w:pPr>
      <w:spacing w:after="120"/>
    </w:pPr>
  </w:style>
  <w:style w:type="character" w:customStyle="1" w:styleId="afb">
    <w:name w:val="Основной текст Знак"/>
    <w:basedOn w:val="a0"/>
    <w:link w:val="afa"/>
    <w:uiPriority w:val="99"/>
    <w:rsid w:val="00200F48"/>
    <w:rPr>
      <w:rFonts w:ascii="Times New Roman" w:hAnsi="Times New Roman"/>
    </w:rPr>
  </w:style>
  <w:style w:type="paragraph" w:styleId="afc">
    <w:name w:val="footnote text"/>
    <w:basedOn w:val="a"/>
    <w:link w:val="afd"/>
    <w:rsid w:val="00200F48"/>
    <w:pPr>
      <w:autoSpaceDE/>
      <w:autoSpaceDN/>
    </w:pPr>
  </w:style>
  <w:style w:type="character" w:customStyle="1" w:styleId="afd">
    <w:name w:val="Текст сноски Знак"/>
    <w:basedOn w:val="a0"/>
    <w:link w:val="afc"/>
    <w:rsid w:val="00200F48"/>
    <w:rPr>
      <w:rFonts w:ascii="Times New Roman" w:hAnsi="Times New Roman"/>
    </w:rPr>
  </w:style>
  <w:style w:type="character" w:styleId="afe">
    <w:name w:val="footnote reference"/>
    <w:basedOn w:val="a0"/>
    <w:rsid w:val="00200F48"/>
    <w:rPr>
      <w:vertAlign w:val="superscript"/>
    </w:rPr>
  </w:style>
  <w:style w:type="paragraph" w:customStyle="1" w:styleId="ConsNormal">
    <w:name w:val="ConsNormal"/>
    <w:link w:val="ConsNormal0"/>
    <w:rsid w:val="00287161"/>
    <w:pPr>
      <w:widowControl w:val="0"/>
      <w:ind w:firstLine="720"/>
    </w:pPr>
    <w:rPr>
      <w:rFonts w:ascii="Arial" w:hAnsi="Arial"/>
      <w:sz w:val="22"/>
      <w:lang w:eastAsia="en-US"/>
    </w:rPr>
  </w:style>
  <w:style w:type="character" w:customStyle="1" w:styleId="ConsNormal0">
    <w:name w:val="ConsNormal Знак"/>
    <w:link w:val="ConsNormal"/>
    <w:uiPriority w:val="99"/>
    <w:locked/>
    <w:rsid w:val="00287161"/>
    <w:rPr>
      <w:rFonts w:ascii="Arial" w:hAnsi="Arial"/>
      <w:sz w:val="22"/>
      <w:lang w:eastAsia="en-US"/>
    </w:rPr>
  </w:style>
  <w:style w:type="paragraph" w:customStyle="1" w:styleId="Default">
    <w:name w:val="Default"/>
    <w:rsid w:val="00287161"/>
    <w:pPr>
      <w:autoSpaceDE w:val="0"/>
      <w:autoSpaceDN w:val="0"/>
      <w:adjustRightInd w:val="0"/>
    </w:pPr>
    <w:rPr>
      <w:rFonts w:ascii="Times New Roman" w:eastAsia="Batang" w:hAnsi="Times New Roman"/>
      <w:color w:val="000000"/>
      <w:sz w:val="24"/>
      <w:szCs w:val="24"/>
      <w:lang w:eastAsia="ja-JP"/>
    </w:rPr>
  </w:style>
  <w:style w:type="character" w:customStyle="1" w:styleId="ConsNormalChar">
    <w:name w:val="ConsNormal Char"/>
    <w:locked/>
    <w:rsid w:val="000208C6"/>
    <w:rPr>
      <w:rFonts w:ascii="Arial" w:hAnsi="Arial" w:cs="Arial"/>
      <w:lang w:val="ru-RU" w:eastAsia="en-US" w:bidi="ar-SA"/>
    </w:rPr>
  </w:style>
  <w:style w:type="character" w:customStyle="1" w:styleId="hl">
    <w:name w:val="hl"/>
    <w:basedOn w:val="a0"/>
    <w:rsid w:val="00C53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71807">
      <w:bodyDiv w:val="1"/>
      <w:marLeft w:val="0"/>
      <w:marRight w:val="0"/>
      <w:marTop w:val="0"/>
      <w:marBottom w:val="0"/>
      <w:divBdr>
        <w:top w:val="none" w:sz="0" w:space="0" w:color="auto"/>
        <w:left w:val="none" w:sz="0" w:space="0" w:color="auto"/>
        <w:bottom w:val="none" w:sz="0" w:space="0" w:color="auto"/>
        <w:right w:val="none" w:sz="0" w:space="0" w:color="auto"/>
      </w:divBdr>
      <w:divsChild>
        <w:div w:id="1386837571">
          <w:marLeft w:val="0"/>
          <w:marRight w:val="0"/>
          <w:marTop w:val="120"/>
          <w:marBottom w:val="120"/>
          <w:divBdr>
            <w:top w:val="none" w:sz="0" w:space="0" w:color="auto"/>
            <w:left w:val="none" w:sz="0" w:space="0" w:color="auto"/>
            <w:bottom w:val="none" w:sz="0" w:space="0" w:color="auto"/>
            <w:right w:val="none" w:sz="0" w:space="0" w:color="auto"/>
          </w:divBdr>
        </w:div>
      </w:divsChild>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983042869">
      <w:bodyDiv w:val="1"/>
      <w:marLeft w:val="0"/>
      <w:marRight w:val="0"/>
      <w:marTop w:val="0"/>
      <w:marBottom w:val="0"/>
      <w:divBdr>
        <w:top w:val="none" w:sz="0" w:space="0" w:color="auto"/>
        <w:left w:val="none" w:sz="0" w:space="0" w:color="auto"/>
        <w:bottom w:val="none" w:sz="0" w:space="0" w:color="auto"/>
        <w:right w:val="none" w:sz="0" w:space="0" w:color="auto"/>
      </w:divBdr>
    </w:div>
    <w:div w:id="1698385288">
      <w:bodyDiv w:val="1"/>
      <w:marLeft w:val="0"/>
      <w:marRight w:val="0"/>
      <w:marTop w:val="0"/>
      <w:marBottom w:val="0"/>
      <w:divBdr>
        <w:top w:val="none" w:sz="0" w:space="0" w:color="auto"/>
        <w:left w:val="none" w:sz="0" w:space="0" w:color="auto"/>
        <w:bottom w:val="none" w:sz="0" w:space="0" w:color="auto"/>
        <w:right w:val="none" w:sz="0" w:space="0" w:color="auto"/>
      </w:divBdr>
      <w:divsChild>
        <w:div w:id="858129504">
          <w:marLeft w:val="0"/>
          <w:marRight w:val="0"/>
          <w:marTop w:val="120"/>
          <w:marBottom w:val="120"/>
          <w:divBdr>
            <w:top w:val="none" w:sz="0" w:space="0" w:color="auto"/>
            <w:left w:val="none" w:sz="0" w:space="0" w:color="auto"/>
            <w:bottom w:val="none" w:sz="0" w:space="0" w:color="auto"/>
            <w:right w:val="none" w:sz="0" w:space="0" w:color="auto"/>
          </w:divBdr>
        </w:div>
      </w:divsChild>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1148</Words>
  <Characters>6545</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7678</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Лихачева Анастасия Николаевна</cp:lastModifiedBy>
  <cp:revision>8</cp:revision>
  <cp:lastPrinted>2019-05-13T16:02:00Z</cp:lastPrinted>
  <dcterms:created xsi:type="dcterms:W3CDTF">2021-06-07T10:43:00Z</dcterms:created>
  <dcterms:modified xsi:type="dcterms:W3CDTF">2021-06-07T11:51:00Z</dcterms:modified>
</cp:coreProperties>
</file>