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10612" w:rsidP="00D106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8C31B7">
              <w:rPr>
                <w:b/>
                <w:color w:val="000000"/>
                <w:sz w:val="22"/>
                <w:szCs w:val="22"/>
              </w:rPr>
              <w:t>2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</w:t>
            </w:r>
            <w:proofErr w:type="gramStart"/>
            <w:r w:rsidRPr="00FF6390">
              <w:rPr>
                <w:sz w:val="22"/>
                <w:szCs w:val="22"/>
              </w:rPr>
              <w:t>соответствии</w:t>
            </w:r>
            <w:proofErr w:type="gramEnd"/>
            <w:r w:rsidRPr="00FF6390">
              <w:rPr>
                <w:sz w:val="22"/>
                <w:szCs w:val="22"/>
              </w:rPr>
              <w:t xml:space="preserve">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proofErr w:type="gramStart"/>
            <w:r w:rsidR="00D10612" w:rsidRPr="00D10612">
              <w:rPr>
                <w:sz w:val="22"/>
                <w:szCs w:val="22"/>
              </w:rPr>
              <w:t>У</w:t>
            </w:r>
            <w:proofErr w:type="gramEnd"/>
            <w:r w:rsidR="00D10612" w:rsidRPr="00D10612">
              <w:rPr>
                <w:sz w:val="22"/>
                <w:szCs w:val="22"/>
              </w:rPr>
              <w:t>твердить и ввести в действие с даты утверждения Методику оценки эффективности системы управления значимыми рисками и организации внутренних процедур оценки достаточности капитала (Приложение 4).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2.3. Дата проведения заседания </w:t>
            </w:r>
            <w:bookmarkStart w:id="0" w:name="_GoBack"/>
            <w:bookmarkEnd w:id="0"/>
            <w:r w:rsidRPr="00FF6390">
              <w:rPr>
                <w:sz w:val="22"/>
                <w:szCs w:val="22"/>
              </w:rPr>
              <w:t>совета директоров (наблюдательного совета) эмитента, на котором приняты соответствующие решения: «</w:t>
            </w:r>
            <w:r w:rsidR="00D10612">
              <w:rPr>
                <w:sz w:val="22"/>
                <w:szCs w:val="22"/>
              </w:rPr>
              <w:t>02</w:t>
            </w:r>
            <w:r w:rsidRPr="00FF6390">
              <w:rPr>
                <w:sz w:val="22"/>
                <w:szCs w:val="22"/>
              </w:rPr>
              <w:t xml:space="preserve">» </w:t>
            </w:r>
            <w:r w:rsidR="00D10612">
              <w:rPr>
                <w:sz w:val="22"/>
                <w:szCs w:val="22"/>
              </w:rPr>
              <w:t>июня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D10612">
              <w:rPr>
                <w:color w:val="000000" w:themeColor="text1"/>
                <w:sz w:val="22"/>
                <w:szCs w:val="22"/>
              </w:rPr>
              <w:t>18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D10612">
              <w:rPr>
                <w:color w:val="000000" w:themeColor="text1"/>
                <w:sz w:val="22"/>
                <w:szCs w:val="22"/>
              </w:rPr>
              <w:t>02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D10612">
              <w:rPr>
                <w:color w:val="000000" w:themeColor="text1"/>
                <w:sz w:val="22"/>
                <w:szCs w:val="22"/>
              </w:rPr>
              <w:t>июня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D10612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10612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061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2020-06-02T12:02:00Z</dcterms:created>
  <dcterms:modified xsi:type="dcterms:W3CDTF">2020-06-02T12:02:00Z</dcterms:modified>
</cp:coreProperties>
</file>