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C2" w:rsidRDefault="00283EAC" w:rsidP="005A2BDF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Toc135455388"/>
      <w:bookmarkStart w:id="1" w:name="_Toc135455464"/>
      <w:bookmarkStart w:id="2" w:name="_Toc135455596"/>
      <w:bookmarkStart w:id="3" w:name="_Toc135455835"/>
      <w:bookmarkStart w:id="4" w:name="_Toc135455902"/>
      <w:bookmarkStart w:id="5" w:name="_Toc135455948"/>
      <w:bookmarkStart w:id="6" w:name="_Toc136686819"/>
      <w:bookmarkStart w:id="7" w:name="_Toc136686838"/>
      <w:bookmarkStart w:id="8" w:name="_Toc136686896"/>
      <w:bookmarkStart w:id="9" w:name="_Toc138485557"/>
      <w:bookmarkStart w:id="10" w:name="_Toc408309242"/>
      <w:bookmarkStart w:id="11" w:name="_Toc409102701"/>
      <w:bookmarkStart w:id="12" w:name="_Toc410030241"/>
      <w:bookmarkStart w:id="13" w:name="_Toc410638940"/>
      <w:bookmarkStart w:id="14" w:name="_Toc473611602"/>
      <w:bookmarkStart w:id="15" w:name="_Toc473612373"/>
      <w:bookmarkStart w:id="16" w:name="_Toc473612518"/>
      <w:bookmarkStart w:id="17" w:name="_Toc491791581"/>
      <w:bookmarkStart w:id="18" w:name="_Toc491795590"/>
      <w:bookmarkStart w:id="19" w:name="_Toc491860459"/>
      <w:bookmarkStart w:id="20" w:name="_Toc491880228"/>
      <w:bookmarkStart w:id="21" w:name="_Toc495325942"/>
      <w:bookmarkStart w:id="22" w:name="_Toc497811558"/>
      <w:bookmarkStart w:id="23" w:name="_Toc497815956"/>
      <w:bookmarkStart w:id="24" w:name="_Toc497899239"/>
      <w:bookmarkStart w:id="25" w:name="_Toc499817979"/>
      <w:bookmarkStart w:id="26" w:name="_Toc322609982"/>
      <w:bookmarkStart w:id="27" w:name="_Toc322610231"/>
      <w:bookmarkStart w:id="28" w:name="_Toc322610335"/>
      <w:bookmarkStart w:id="29" w:name="_Toc322612123"/>
      <w:bookmarkStart w:id="30" w:name="_Toc322612211"/>
      <w:bookmarkStart w:id="31" w:name="_Toc322613604"/>
      <w:bookmarkStart w:id="32" w:name="_Toc322613691"/>
      <w:bookmarkStart w:id="33" w:name="_Toc322613722"/>
      <w:bookmarkStart w:id="34" w:name="_Toc322615142"/>
      <w:bookmarkStart w:id="35" w:name="_Toc326244474"/>
      <w:bookmarkStart w:id="36" w:name="_Toc326244495"/>
      <w:bookmarkStart w:id="37" w:name="_Toc326244526"/>
      <w:bookmarkStart w:id="38" w:name="_GoBack"/>
      <w:bookmarkEnd w:id="38"/>
      <w:r w:rsidRPr="0077535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DF8683" wp14:editId="463816C6">
            <wp:simplePos x="0" y="0"/>
            <wp:positionH relativeFrom="margin">
              <wp:posOffset>-553193</wp:posOffset>
            </wp:positionH>
            <wp:positionV relativeFrom="paragraph">
              <wp:posOffset>147815</wp:posOffset>
            </wp:positionV>
            <wp:extent cx="2386739" cy="943183"/>
            <wp:effectExtent l="0" t="0" r="0" b="9525"/>
            <wp:wrapNone/>
            <wp:docPr id="17" name="Рисунок 5" descr="Blan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lank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3206" r="57683" b="8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29" cy="942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7E1D6C" w:rsidRPr="003E6913" w:rsidRDefault="00283EAC" w:rsidP="007E1D6C">
      <w:pPr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E6913">
        <w:rPr>
          <w:rFonts w:ascii="Times New Roman" w:hAnsi="Times New Roman"/>
          <w:bCs/>
          <w:color w:val="000000" w:themeColor="text1"/>
          <w:sz w:val="20"/>
          <w:szCs w:val="20"/>
        </w:rPr>
        <w:t>Приложение</w:t>
      </w:r>
    </w:p>
    <w:p w:rsidR="00283EAC" w:rsidRPr="003E6913" w:rsidRDefault="00283EAC" w:rsidP="007E1D6C">
      <w:pPr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7E1D6C" w:rsidRPr="003E6913" w:rsidRDefault="007E1D6C" w:rsidP="007E1D6C">
      <w:pPr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E6913">
        <w:rPr>
          <w:rFonts w:ascii="Times New Roman" w:hAnsi="Times New Roman"/>
          <w:b/>
          <w:bCs/>
          <w:color w:val="000000" w:themeColor="text1"/>
          <w:sz w:val="20"/>
          <w:szCs w:val="20"/>
        </w:rPr>
        <w:t>УТВЕРЖДЕН</w:t>
      </w:r>
      <w:r w:rsidR="00283EAC" w:rsidRPr="003E6913">
        <w:rPr>
          <w:rFonts w:ascii="Times New Roman" w:hAnsi="Times New Roman"/>
          <w:b/>
          <w:bCs/>
          <w:color w:val="000000" w:themeColor="text1"/>
          <w:sz w:val="20"/>
          <w:szCs w:val="20"/>
        </w:rPr>
        <w:t>А</w:t>
      </w:r>
    </w:p>
    <w:p w:rsidR="00283EAC" w:rsidRPr="003E6913" w:rsidRDefault="007E1D6C" w:rsidP="007E1D6C">
      <w:pPr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E6913">
        <w:rPr>
          <w:rFonts w:ascii="Times New Roman" w:hAnsi="Times New Roman"/>
          <w:bCs/>
          <w:color w:val="000000" w:themeColor="text1"/>
          <w:sz w:val="20"/>
          <w:szCs w:val="20"/>
        </w:rPr>
        <w:t>Решением Совета директоров</w:t>
      </w:r>
    </w:p>
    <w:p w:rsidR="007E1D6C" w:rsidRPr="003E6913" w:rsidRDefault="00283EAC" w:rsidP="007E1D6C">
      <w:pPr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E6913">
        <w:rPr>
          <w:rFonts w:ascii="Times New Roman" w:hAnsi="Times New Roman"/>
          <w:bCs/>
          <w:color w:val="000000" w:themeColor="text1"/>
          <w:sz w:val="20"/>
          <w:szCs w:val="20"/>
        </w:rPr>
        <w:t>ООО «Экспобанк»</w:t>
      </w:r>
      <w:r w:rsidR="007E1D6C" w:rsidRPr="003E691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7E1D6C" w:rsidRPr="003E6913" w:rsidRDefault="00283EAC" w:rsidP="007E1D6C">
      <w:pPr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3E691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(протокол </w:t>
      </w:r>
      <w:r w:rsidR="007E1D6C" w:rsidRPr="003E691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от </w:t>
      </w:r>
      <w:r w:rsidRPr="003E6913">
        <w:rPr>
          <w:rFonts w:ascii="Times New Roman" w:hAnsi="Times New Roman"/>
          <w:bCs/>
          <w:color w:val="000000" w:themeColor="text1"/>
          <w:sz w:val="20"/>
          <w:szCs w:val="20"/>
        </w:rPr>
        <w:t>04.12.</w:t>
      </w:r>
      <w:r w:rsidR="007E1D6C" w:rsidRPr="003E6913">
        <w:rPr>
          <w:rFonts w:ascii="Times New Roman" w:hAnsi="Times New Roman"/>
          <w:bCs/>
          <w:color w:val="000000" w:themeColor="text1"/>
          <w:sz w:val="20"/>
          <w:szCs w:val="20"/>
        </w:rPr>
        <w:t>2018</w:t>
      </w:r>
      <w:r w:rsidRPr="003E6913">
        <w:rPr>
          <w:rFonts w:ascii="Times New Roman" w:hAnsi="Times New Roman"/>
          <w:bCs/>
          <w:color w:val="000000" w:themeColor="text1"/>
          <w:sz w:val="20"/>
          <w:szCs w:val="20"/>
        </w:rPr>
        <w:t>г.)</w:t>
      </w:r>
    </w:p>
    <w:p w:rsidR="003E6913" w:rsidRPr="003E6913" w:rsidRDefault="003E6913" w:rsidP="007E1D6C">
      <w:pPr>
        <w:jc w:val="right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E6913">
        <w:rPr>
          <w:rFonts w:ascii="Times New Roman" w:hAnsi="Times New Roman"/>
          <w:b/>
          <w:bCs/>
          <w:color w:val="000000" w:themeColor="text1"/>
          <w:sz w:val="20"/>
          <w:szCs w:val="20"/>
        </w:rPr>
        <w:t>Введена в действие 06.12.2018 г.</w:t>
      </w: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55E32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ПОЛИТИКА</w:t>
      </w:r>
    </w:p>
    <w:p w:rsidR="007E1D6C" w:rsidRPr="00247370" w:rsidRDefault="007E1D6C" w:rsidP="007E1D6C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247370">
        <w:rPr>
          <w:rFonts w:ascii="Times New Roman" w:hAnsi="Times New Roman"/>
          <w:b/>
          <w:bCs/>
          <w:color w:val="000000" w:themeColor="text1"/>
        </w:rPr>
        <w:t>ООО «Экспобанк» по противодействию коррупции</w:t>
      </w: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55E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Москва 2018</w:t>
      </w:r>
    </w:p>
    <w:p w:rsidR="00247370" w:rsidRDefault="00247370" w:rsidP="007E1D6C">
      <w:pPr>
        <w:pStyle w:val="Style4"/>
        <w:widowControl/>
        <w:spacing w:before="53" w:line="394" w:lineRule="exac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283EAC" w:rsidRDefault="00283EAC" w:rsidP="007E1D6C">
      <w:pPr>
        <w:pStyle w:val="Style4"/>
        <w:widowControl/>
        <w:spacing w:before="53" w:line="394" w:lineRule="exac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283EAC" w:rsidRDefault="00283EAC" w:rsidP="007E1D6C">
      <w:pPr>
        <w:pStyle w:val="Style4"/>
        <w:widowControl/>
        <w:spacing w:before="53" w:line="394" w:lineRule="exac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pStyle w:val="Style4"/>
        <w:widowControl/>
        <w:spacing w:before="53" w:line="394" w:lineRule="exact"/>
        <w:rPr>
          <w:rStyle w:val="FontStyle44"/>
          <w:rFonts w:ascii="Times New Roman" w:hAnsi="Times New Roman" w:cs="Times New Roman"/>
          <w:sz w:val="24"/>
          <w:szCs w:val="24"/>
        </w:rPr>
      </w:pPr>
      <w:r w:rsidRPr="00855E32">
        <w:rPr>
          <w:rStyle w:val="FontStyle44"/>
          <w:rFonts w:ascii="Times New Roman" w:hAnsi="Times New Roman" w:cs="Times New Roman"/>
          <w:sz w:val="24"/>
          <w:szCs w:val="24"/>
        </w:rPr>
        <w:t>ОГЛАВЛЕНИЕ</w:t>
      </w:r>
    </w:p>
    <w:p w:rsidR="007E1D6C" w:rsidRPr="00855E32" w:rsidRDefault="007E1D6C" w:rsidP="007E1D6C">
      <w:pPr>
        <w:pStyle w:val="Style4"/>
        <w:widowControl/>
        <w:spacing w:before="53" w:line="394" w:lineRule="exac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pStyle w:val="Style4"/>
        <w:widowControl/>
        <w:spacing w:before="53" w:line="394" w:lineRule="exac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pStyle w:val="Style4"/>
        <w:widowControl/>
        <w:spacing w:before="53" w:line="394" w:lineRule="exact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>1. Общие положения</w:t>
      </w:r>
      <w:r w:rsidRPr="00247370">
        <w:rPr>
          <w:rFonts w:ascii="Times New Roman" w:hAnsi="Times New Roman"/>
          <w:lang w:eastAsia="zh-CN"/>
        </w:rPr>
        <w:tab/>
        <w:t xml:space="preserve">                                                                                             </w:t>
      </w:r>
      <w:r w:rsidRPr="00247370">
        <w:rPr>
          <w:rFonts w:ascii="Times New Roman" w:hAnsi="Times New Roman"/>
          <w:lang w:eastAsia="zh-CN"/>
        </w:rPr>
        <w:tab/>
      </w:r>
      <w:r w:rsidRPr="00247370">
        <w:rPr>
          <w:rFonts w:ascii="Times New Roman" w:hAnsi="Times New Roman"/>
          <w:lang w:eastAsia="zh-CN"/>
        </w:rPr>
        <w:tab/>
        <w:t xml:space="preserve">        3</w:t>
      </w: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 xml:space="preserve">2. Термины и определения                                                                                   </w:t>
      </w:r>
      <w:r w:rsidRPr="00247370">
        <w:rPr>
          <w:rFonts w:ascii="Times New Roman" w:hAnsi="Times New Roman"/>
          <w:lang w:eastAsia="zh-CN"/>
        </w:rPr>
        <w:tab/>
      </w:r>
      <w:r w:rsidRPr="00247370">
        <w:rPr>
          <w:rFonts w:ascii="Times New Roman" w:hAnsi="Times New Roman"/>
          <w:lang w:eastAsia="zh-CN"/>
        </w:rPr>
        <w:tab/>
      </w:r>
      <w:r w:rsidRPr="00247370">
        <w:rPr>
          <w:rFonts w:ascii="Times New Roman" w:hAnsi="Times New Roman"/>
          <w:lang w:eastAsia="zh-CN"/>
        </w:rPr>
        <w:tab/>
        <w:t xml:space="preserve">        3</w:t>
      </w: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 xml:space="preserve">3. Перечень используемых документов                      </w:t>
      </w:r>
      <w:r w:rsidRPr="00247370">
        <w:rPr>
          <w:rFonts w:ascii="Times New Roman" w:hAnsi="Times New Roman"/>
          <w:lang w:eastAsia="zh-CN"/>
        </w:rPr>
        <w:tab/>
        <w:t xml:space="preserve">                                         </w:t>
      </w:r>
      <w:r w:rsidRPr="00247370">
        <w:rPr>
          <w:rFonts w:ascii="Times New Roman" w:hAnsi="Times New Roman"/>
          <w:lang w:eastAsia="zh-CN"/>
        </w:rPr>
        <w:tab/>
      </w:r>
      <w:r w:rsidRPr="00247370">
        <w:rPr>
          <w:rFonts w:ascii="Times New Roman" w:hAnsi="Times New Roman"/>
          <w:lang w:eastAsia="zh-CN"/>
        </w:rPr>
        <w:tab/>
        <w:t xml:space="preserve">        5</w:t>
      </w: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 xml:space="preserve">4. Коррупционные правонарушения                                                       </w:t>
      </w:r>
      <w:r w:rsidRPr="00247370">
        <w:rPr>
          <w:rFonts w:ascii="Times New Roman" w:hAnsi="Times New Roman"/>
          <w:lang w:eastAsia="zh-CN"/>
        </w:rPr>
        <w:tab/>
        <w:t xml:space="preserve">                                  5</w:t>
      </w: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 xml:space="preserve">5. Система менеджмента Банка по противодействию коррупции                                                     6                    </w:t>
      </w: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 xml:space="preserve">6. Основные меры по предотвращению и недопущению коррупции                                                8                                                                            </w:t>
      </w: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 xml:space="preserve">7. Аудит и контроль                          </w:t>
      </w:r>
      <w:r w:rsidRPr="00247370">
        <w:rPr>
          <w:rFonts w:ascii="Times New Roman" w:hAnsi="Times New Roman"/>
          <w:lang w:eastAsia="zh-CN"/>
        </w:rPr>
        <w:tab/>
        <w:t xml:space="preserve">                                                                                                  11</w:t>
      </w: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>8. Ответственность                                                                                                                                 11</w:t>
      </w:r>
    </w:p>
    <w:p w:rsidR="007E1D6C" w:rsidRPr="00247370" w:rsidRDefault="007E1D6C" w:rsidP="007E1D6C">
      <w:pPr>
        <w:rPr>
          <w:rFonts w:ascii="Times New Roman" w:hAnsi="Times New Roman"/>
          <w:lang w:eastAsia="zh-CN"/>
        </w:rPr>
      </w:pPr>
      <w:r w:rsidRPr="00247370">
        <w:rPr>
          <w:rFonts w:ascii="Times New Roman" w:hAnsi="Times New Roman"/>
          <w:lang w:eastAsia="zh-CN"/>
        </w:rPr>
        <w:t xml:space="preserve">9. Заключительные положения                                                                                                             11                               </w:t>
      </w:r>
    </w:p>
    <w:p w:rsidR="007E1D6C" w:rsidRPr="00247370" w:rsidRDefault="007E1D6C" w:rsidP="007E1D6C">
      <w:pPr>
        <w:rPr>
          <w:rFonts w:ascii="Times New Roman" w:hAnsi="Times New Roman"/>
          <w:b/>
        </w:rPr>
      </w:pPr>
    </w:p>
    <w:p w:rsidR="007E1D6C" w:rsidRPr="00247370" w:rsidRDefault="007E1D6C" w:rsidP="007E1D6C">
      <w:pPr>
        <w:rPr>
          <w:rFonts w:ascii="Times New Roman" w:hAnsi="Times New Roman"/>
          <w:b/>
        </w:rPr>
      </w:pPr>
    </w:p>
    <w:p w:rsidR="007E1D6C" w:rsidRPr="00247370" w:rsidRDefault="007E1D6C" w:rsidP="007E1D6C">
      <w:pPr>
        <w:rPr>
          <w:rFonts w:ascii="Times New Roman" w:hAnsi="Times New Roman"/>
          <w:b/>
        </w:rPr>
      </w:pPr>
    </w:p>
    <w:p w:rsidR="007E1D6C" w:rsidRPr="00855E32" w:rsidRDefault="007E1D6C" w:rsidP="007E1D6C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7E1D6C" w:rsidRPr="00855E32" w:rsidRDefault="007E1D6C" w:rsidP="007E1D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7E1D6C" w:rsidRPr="00855E32" w:rsidRDefault="007E1D6C" w:rsidP="007E1D6C">
      <w:pPr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855E32">
        <w:rPr>
          <w:rStyle w:val="FontStyle44"/>
          <w:rFonts w:ascii="Times New Roman" w:hAnsi="Times New Roman" w:cs="Times New Roman"/>
          <w:sz w:val="24"/>
          <w:szCs w:val="24"/>
        </w:rPr>
        <w:t>1.  ОБЩИЕ ПОЛОЖЕНИЯ</w:t>
      </w:r>
    </w:p>
    <w:p w:rsidR="007E1D6C" w:rsidRPr="00247370" w:rsidRDefault="007E1D6C" w:rsidP="007E1D6C">
      <w:pPr>
        <w:pStyle w:val="Style12"/>
        <w:widowControl/>
        <w:numPr>
          <w:ilvl w:val="0"/>
          <w:numId w:val="1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Политика ООО «Экспобанк» по противодействию коррупции (далее – Политика или Антикоррупционная политика) определяет основные принципы и требования по соблюдению ООО «Экспобанк» (далее – Банк), Руководством и Сотрудниками Банка положений антикоррупционного законодательства.</w:t>
      </w:r>
    </w:p>
    <w:p w:rsidR="007E1D6C" w:rsidRPr="00247370" w:rsidRDefault="007E1D6C" w:rsidP="007E1D6C">
      <w:pPr>
        <w:pStyle w:val="Style12"/>
        <w:widowControl/>
        <w:numPr>
          <w:ilvl w:val="0"/>
          <w:numId w:val="1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Политика является частью системы управления комплаенс-риском и устанавливает управленческие и организационные основы предупреждения коррупции (коррупционных действий), а также минимизации и/или ликвидации последствий коррупционных правонарушений.</w:t>
      </w:r>
    </w:p>
    <w:p w:rsidR="007E1D6C" w:rsidRPr="00247370" w:rsidRDefault="007E1D6C" w:rsidP="007E1D6C">
      <w:pPr>
        <w:pStyle w:val="Style12"/>
        <w:numPr>
          <w:ilvl w:val="0"/>
          <w:numId w:val="1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Целями настоящей Политики являются:</w:t>
      </w:r>
    </w:p>
    <w:p w:rsidR="007E1D6C" w:rsidRPr="00247370" w:rsidRDefault="007E1D6C" w:rsidP="007E1D6C">
      <w:pPr>
        <w:pStyle w:val="Style12"/>
        <w:numPr>
          <w:ilvl w:val="0"/>
          <w:numId w:val="2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снижение риска вовлечения Банка, его Руководства и Сотрудников, независимо от занимаемой должности, в коррупционную деятельность;</w:t>
      </w:r>
    </w:p>
    <w:p w:rsidR="007E1D6C" w:rsidRPr="00247370" w:rsidRDefault="007E1D6C" w:rsidP="007E1D6C">
      <w:pPr>
        <w:pStyle w:val="Style12"/>
        <w:numPr>
          <w:ilvl w:val="0"/>
          <w:numId w:val="2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формирование у контрагентов, Руководства и Сотрудников Банка, а также иных лиц единообразного понимания политики Банка о неприятии коррупции в любых формах и проявлениях;</w:t>
      </w:r>
    </w:p>
    <w:p w:rsidR="007E1D6C" w:rsidRPr="00247370" w:rsidRDefault="007E1D6C" w:rsidP="007E1D6C">
      <w:pPr>
        <w:pStyle w:val="Style12"/>
        <w:numPr>
          <w:ilvl w:val="0"/>
          <w:numId w:val="2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обобщение и разъяснение основных требований антикоррупционного законодательства, которые могут применяться к Банку, Руководству и Сотрудникам;</w:t>
      </w:r>
    </w:p>
    <w:p w:rsidR="007E1D6C" w:rsidRPr="00247370" w:rsidRDefault="007E1D6C" w:rsidP="007E1D6C">
      <w:pPr>
        <w:pStyle w:val="Style12"/>
        <w:widowControl/>
        <w:numPr>
          <w:ilvl w:val="0"/>
          <w:numId w:val="2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установление обязанности Руководства и Сотрудников знать и соблюдать принципы и требования настоящей Политики, ключевые нормы антикоррупционного законодательства, а также адекватные процедуры по предотвращению коррупции.</w:t>
      </w:r>
    </w:p>
    <w:p w:rsidR="007E1D6C" w:rsidRPr="00247370" w:rsidRDefault="007E1D6C" w:rsidP="007E1D6C">
      <w:pPr>
        <w:pStyle w:val="Style12"/>
        <w:widowControl/>
        <w:numPr>
          <w:ilvl w:val="0"/>
          <w:numId w:val="1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 xml:space="preserve">Политика разработана в соответствии с требованиями российского законодательства, а также с учетом требований общепризнанных принципов и норм международного права, международных договоров и антикоррупционных законодательных актов. </w:t>
      </w:r>
    </w:p>
    <w:p w:rsidR="007E1D6C" w:rsidRPr="00247370" w:rsidRDefault="007E1D6C" w:rsidP="007E1D6C">
      <w:pPr>
        <w:pStyle w:val="Style12"/>
        <w:widowControl/>
        <w:numPr>
          <w:ilvl w:val="0"/>
          <w:numId w:val="1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Политика является основой для разработки собственных внутренних нормативных документов (регламентов, методик, технологических схем и других) в области противодействия коррупции для Банка.</w:t>
      </w:r>
    </w:p>
    <w:p w:rsidR="007E1D6C" w:rsidRPr="00247370" w:rsidRDefault="007E1D6C" w:rsidP="007E1D6C">
      <w:pPr>
        <w:pStyle w:val="Style12"/>
        <w:widowControl/>
        <w:numPr>
          <w:ilvl w:val="0"/>
          <w:numId w:val="1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  <w:color w:val="000000" w:themeColor="text1"/>
        </w:rPr>
      </w:pPr>
      <w:r w:rsidRPr="00247370">
        <w:rPr>
          <w:rStyle w:val="FontStyle46"/>
          <w:rFonts w:ascii="Times New Roman" w:hAnsi="Times New Roman" w:cs="Times New Roman"/>
          <w:color w:val="000000" w:themeColor="text1"/>
        </w:rPr>
        <w:t>Руководство и Сотрудники Банка должны руководствоваться настоящей Политикой и неукоснительно соблюдать ее принципы и требования, независимо от занимаемой должности и срока работы в Банке.</w:t>
      </w:r>
    </w:p>
    <w:p w:rsidR="007E1D6C" w:rsidRPr="00247370" w:rsidRDefault="007E1D6C" w:rsidP="007E1D6C">
      <w:pPr>
        <w:pStyle w:val="Style12"/>
        <w:widowControl/>
        <w:numPr>
          <w:ilvl w:val="0"/>
          <w:numId w:val="1"/>
        </w:numPr>
        <w:tabs>
          <w:tab w:val="left" w:pos="730"/>
        </w:tabs>
        <w:spacing w:before="120" w:after="120" w:line="240" w:lineRule="auto"/>
        <w:rPr>
          <w:rStyle w:val="FontStyle46"/>
          <w:rFonts w:ascii="Times New Roman" w:hAnsi="Times New Roman" w:cs="Times New Roman"/>
          <w:color w:val="FF0000"/>
        </w:rPr>
      </w:pPr>
      <w:r w:rsidRPr="00247370">
        <w:rPr>
          <w:rStyle w:val="FontStyle46"/>
          <w:rFonts w:ascii="Times New Roman" w:hAnsi="Times New Roman" w:cs="Times New Roman"/>
          <w:color w:val="000000" w:themeColor="text1"/>
        </w:rPr>
        <w:t>Общие принципы и требования настоящей Политики распространяются на контрагентов (агентов, консультантов, и иных третьих лиц), действующих по поручению Банка, а также на иных лиц, в тех случаях, когда соответствующие обязанности закреплены в договорах с ними, в их внутренних документах, либо прямо вытекают из действующих законодательных актов.</w:t>
      </w:r>
    </w:p>
    <w:p w:rsidR="007E1D6C" w:rsidRPr="00855E32" w:rsidRDefault="007E1D6C" w:rsidP="007E1D6C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7E1D6C" w:rsidRPr="00855E32" w:rsidRDefault="007E1D6C" w:rsidP="007E1D6C">
      <w:pPr>
        <w:jc w:val="center"/>
        <w:rPr>
          <w:rStyle w:val="af8"/>
          <w:rFonts w:ascii="Times New Roman" w:hAnsi="Times New Roman"/>
          <w:sz w:val="24"/>
          <w:szCs w:val="24"/>
        </w:rPr>
      </w:pPr>
      <w:r w:rsidRPr="00855E32">
        <w:rPr>
          <w:rStyle w:val="af8"/>
          <w:rFonts w:ascii="Times New Roman" w:hAnsi="Times New Roman"/>
          <w:sz w:val="24"/>
          <w:szCs w:val="24"/>
        </w:rPr>
        <w:t>2.  ТЕРМИНЫ И ОПРЕДЕЛЕНИЯ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Банк – 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Общество с ограниченной ответственностью «Экспобанк», ООО «Экспобанк». 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Благотворительные взносы - </w:t>
      </w:r>
      <w:r w:rsidRPr="00247370">
        <w:rPr>
          <w:rStyle w:val="FontStyle44"/>
          <w:rFonts w:ascii="Times New Roman" w:hAnsi="Times New Roman" w:cs="Times New Roman"/>
          <w:b w:val="0"/>
        </w:rPr>
        <w:t>означает платежи, осуществляемые без запроса или ожидания получения коммерческой выгоды в зарегистрированные благотворительные организации исключительно для блага всего общества в целях благотворительности, поддержки образования, социальной помощи или в сходных по характеру целях.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Взятка - 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денежные средства, ценные бумаги, иное имущество, выгода и/или услуги имущественного характера, передаваемые/ оказываемые безвозмездно либо с занижением стоимости имущества или услуги, переданные/ оказанные или предложенные должностному лицу/ полученные должностным лицом лично или </w:t>
      </w:r>
      <w:r w:rsidRPr="00247370">
        <w:rPr>
          <w:rStyle w:val="FontStyle44"/>
          <w:rFonts w:ascii="Times New Roman" w:hAnsi="Times New Roman" w:cs="Times New Roman"/>
          <w:b w:val="0"/>
        </w:rPr>
        <w:lastRenderedPageBreak/>
        <w:t>через посредника за действия (бездействие) в пользу взяткодателя или предоставляемых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</w:t>
      </w:r>
      <w:r w:rsidRPr="00855E3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7370">
        <w:rPr>
          <w:rStyle w:val="FontStyle44"/>
          <w:rFonts w:ascii="Times New Roman" w:hAnsi="Times New Roman" w:cs="Times New Roman"/>
          <w:b w:val="0"/>
        </w:rPr>
        <w:t>попустительство по службе. Для целей понятия «взятка» не существует минимальных денежных пределов, любой переданный/ полученный предмет взятки может быть истолкован как дача взятки/ получение взятки.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Клиент - 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физическое или юридическое лицо, находящееся на обслуживании в Банке. 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Контрагент - </w:t>
      </w:r>
      <w:r w:rsidRPr="00247370">
        <w:rPr>
          <w:rStyle w:val="FontStyle44"/>
          <w:rFonts w:ascii="Times New Roman" w:hAnsi="Times New Roman" w:cs="Times New Roman"/>
          <w:b w:val="0"/>
        </w:rPr>
        <w:t>физическое или юридическое лицо, являющееся стороной по договору с Банком, и не являющееся Клиентом.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Конфликт интересов – </w:t>
      </w:r>
      <w:r w:rsidRPr="00247370">
        <w:rPr>
          <w:rStyle w:val="FontStyle46"/>
          <w:rFonts w:ascii="Times New Roman" w:hAnsi="Times New Roman" w:cs="Times New Roman"/>
        </w:rPr>
        <w:t>прямое или косвенное противоречие между имущественными и иными интересами Банка и (или) их сотрудниками и (или) одним и более клиентами, в результате которого действия (бездействие) одной стороны могут иметь неблагоприятные последствия для другой стороны. Не считается конфликтом интересов в целях настоящей Политики противоречие интересов, возникающее в ходе переговоров по коммерческим условиям в рамках обычной хозяйственной деятельности, условия осуществления которой раскрыты или должны были быть заведомо известны стороне переговоров.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Коррупция - 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</w:t>
      </w:r>
      <w:r w:rsidRPr="00247370">
        <w:rPr>
          <w:rStyle w:val="FontStyle44"/>
          <w:rFonts w:ascii="Times New Roman" w:hAnsi="Times New Roman" w:cs="Times New Roman"/>
        </w:rPr>
        <w:t xml:space="preserve">либо </w:t>
      </w:r>
      <w:r w:rsidRPr="00247370">
        <w:rPr>
          <w:rStyle w:val="FontStyle44"/>
          <w:rFonts w:ascii="Times New Roman" w:hAnsi="Times New Roman" w:cs="Times New Roman"/>
          <w:b w:val="0"/>
        </w:rPr>
        <w:t>незаконное предоставление такой выгоды указанному лицу другими физическими лицами, а также совершение указанных деяний от имени или в интересах Банка.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Коррупционное правонарушение – </w:t>
      </w:r>
      <w:r w:rsidRPr="00247370">
        <w:rPr>
          <w:rStyle w:val="FontStyle44"/>
          <w:rFonts w:ascii="Times New Roman" w:hAnsi="Times New Roman" w:cs="Times New Roman"/>
          <w:b w:val="0"/>
        </w:rPr>
        <w:t>совершенное противоправное (в нарушение 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Личная заинтересованность -  </w:t>
      </w:r>
      <w:r w:rsidRPr="00247370">
        <w:rPr>
          <w:rStyle w:val="FontStyle44"/>
          <w:rFonts w:ascii="Times New Roman" w:hAnsi="Times New Roman" w:cs="Times New Roman"/>
          <w:b w:val="0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заинтересованными лицами Банка и/или их аффилированными лицами.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 xml:space="preserve">Подарок </w:t>
      </w:r>
      <w:r w:rsidRPr="00247370">
        <w:rPr>
          <w:rStyle w:val="FontStyle44"/>
          <w:rFonts w:ascii="Times New Roman" w:hAnsi="Times New Roman" w:cs="Times New Roman"/>
          <w:b w:val="0"/>
        </w:rPr>
        <w:t>- любая ценность в материальной или нематериальной форме, за которую отсутствует обязанность платить обычную цену, в том числе денежные средства, ценные бумаги и иное имущество, выгоды и услуги имущественного характера (работы, услуги, оплата развлечений, отдыха, транспортных расходов, ссуды, скидки, предоставление в пользование имущества, в том числе жилья, благотворительные вклады, пожертвование и прочее), полученная или переданная в связи с работой в Банке. Подарки членам семьи, родственникам или иным близким лицам сотрудника Банка, переданные в связи с совершением таким сотрудником каких-либо действий (бездействия), связанных с его работой в Банке, для целей настоящей Политики считаются подарками сотруднику.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Противодействие коррупции – </w:t>
      </w:r>
      <w:r w:rsidRPr="00247370">
        <w:rPr>
          <w:rStyle w:val="FontStyle44"/>
          <w:rFonts w:ascii="Times New Roman" w:hAnsi="Times New Roman" w:cs="Times New Roman"/>
          <w:b w:val="0"/>
        </w:rPr>
        <w:t>деятельность участников, членов органов управления и работников Банка в пределах своих полномочий, направленная на выявление, предупреждение и пресечение причин и условий, способствующих коррупционным проявлениям и попыткам / реализации мошеннических схем.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>Сотрудник Банка –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 работник Банка (любое физическое лицо Банка, заключившее с Банком трудовой договор или иной гражданско-правовой договор, предусматривающий за плату личное выполнение определенной функции)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>Руководство Банка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 - члены органов управления Банка (Совет директоров, Правление Банка, Председатель Правления Банка).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lastRenderedPageBreak/>
        <w:t>Спонсорство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 – предоставление средств либо обеспечение предоставления средств для организации и (или) проведения спортивного, культурного или любого иного мероприятия, создания и (или) трансляции теле- или радиопередачи либо создания и (или) использования иного результата творческой деятельности.</w:t>
      </w:r>
    </w:p>
    <w:p w:rsidR="007E1D6C" w:rsidRPr="00247370" w:rsidRDefault="007E1D6C" w:rsidP="007E1D6C">
      <w:pPr>
        <w:pStyle w:val="Style4"/>
        <w:widowControl/>
        <w:tabs>
          <w:tab w:val="left" w:pos="3048"/>
        </w:tabs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ab/>
      </w:r>
    </w:p>
    <w:p w:rsidR="007E1D6C" w:rsidRPr="00247370" w:rsidRDefault="007E1D6C" w:rsidP="007E1D6C">
      <w:pPr>
        <w:jc w:val="center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3.  ПЕРЕЧЕНЬ ИСПОЛЬЗУЕМЫХ ДОКУМЕНТОВ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Федеральный закон от 25.12.2008 № 273-ФЗ «О противодействии коррупции».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Федеральный закон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Федеральный закон от 08.03.2006 № 40-ФЗ «О ратификации Конвенции Организации Объединенных Наций против коррупции».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Федеральный закон от 01.02.2012 № 3-ФЗ «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Федеральный закон от 25.07.2006 № 125-ФЗ «О ратификации Конвенции об уголовной ответственности за коррупцию».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Положение Банка России от 16.12.2003 № 242-П «Об организации внутреннего контроля в кредитных организациях и банковских группах».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Указание Банка России от 30.08.2017 N 4509-У «О порядке сообщения служащими Банка России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мер по недопущению любой возможности возникновения конфликта интересов».</w:t>
      </w:r>
      <w:r w:rsidRPr="00247370">
        <w:rPr>
          <w:rStyle w:val="FontStyle44"/>
          <w:rFonts w:ascii="Times New Roman" w:hAnsi="Times New Roman" w:cs="Times New Roman"/>
          <w:b w:val="0"/>
        </w:rPr>
        <w:tab/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Конвенция организации объединенных наций (ООН) против коррупции от 31.10.2003.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 xml:space="preserve">Конвенция Совета Европы об уголовной ответственности за коррупцию от 27.01.1999. 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US Foreign Corrupt practices Act of 1977 (Федеральный закон США о противодействии зарубежной коррупционной практике).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UK Bribery Act от 08.04.2010 (Закон Великобритании о борьбе со взяточничеством).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 (Convention on combating bribery of foreign public officials in international business transactions от 21.11.1997 (OECD 2011).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ISO 37001:2016 Международный стандарт системы менеджмента противодействия коррупции (Anti-bribery management systems).</w:t>
      </w:r>
    </w:p>
    <w:p w:rsidR="007E1D6C" w:rsidRPr="00247370" w:rsidRDefault="007E1D6C" w:rsidP="007E1D6C">
      <w:pPr>
        <w:pStyle w:val="Style4"/>
        <w:spacing w:before="120" w:after="120"/>
        <w:rPr>
          <w:rStyle w:val="FontStyle44"/>
          <w:rFonts w:ascii="Times New Roman" w:hAnsi="Times New Roman" w:cs="Times New Roman"/>
          <w:b w:val="0"/>
        </w:rPr>
      </w:pPr>
    </w:p>
    <w:p w:rsidR="007E1D6C" w:rsidRPr="00247370" w:rsidRDefault="007E1D6C" w:rsidP="007E1D6C">
      <w:pPr>
        <w:jc w:val="center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4.  КОРРУПЦИОННЫЕ ПРАВОНАРУШЕНИЯ</w:t>
      </w:r>
    </w:p>
    <w:p w:rsidR="007E1D6C" w:rsidRPr="00247370" w:rsidRDefault="007E1D6C" w:rsidP="007E1D6C">
      <w:pPr>
        <w:pStyle w:val="Style4"/>
        <w:numPr>
          <w:ilvl w:val="0"/>
          <w:numId w:val="3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Руководство и Сотрудники Банка при выполнении своих должностных обязанностей должны соблюдать антикоррупционное законодательство Российской Федерации, нормы и требования международного антикоррупционного законодательства.</w:t>
      </w:r>
    </w:p>
    <w:p w:rsidR="007E1D6C" w:rsidRPr="00247370" w:rsidRDefault="007E1D6C" w:rsidP="007E1D6C">
      <w:pPr>
        <w:pStyle w:val="Style4"/>
        <w:numPr>
          <w:ilvl w:val="0"/>
          <w:numId w:val="3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Под коррупционными правонарушениями понимаются:</w:t>
      </w:r>
    </w:p>
    <w:p w:rsidR="007E1D6C" w:rsidRPr="00247370" w:rsidRDefault="007E1D6C" w:rsidP="007E1D6C">
      <w:pPr>
        <w:pStyle w:val="Style4"/>
        <w:numPr>
          <w:ilvl w:val="0"/>
          <w:numId w:val="4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 xml:space="preserve">дача взятки или посредничество в даче взятки, то есть предоставление или </w:t>
      </w:r>
      <w:r w:rsidRPr="00247370">
        <w:rPr>
          <w:rStyle w:val="FontStyle44"/>
          <w:rFonts w:ascii="Times New Roman" w:hAnsi="Times New Roman" w:cs="Times New Roman"/>
          <w:b w:val="0"/>
        </w:rPr>
        <w:lastRenderedPageBreak/>
        <w:t>обещание предоставить любую финансовую или иную выгоду/ преимущество с умыслом побудить какое-либо лицо выполнить его должностные обязанности ненадлежащим образом, то есть на более выгодных для дающего условиях и (или) с нарушением порядков и процедур, установленных законодательством Российской Федерации, и/ или внутренних нормативных документов Банка (далее — ВНД);</w:t>
      </w:r>
    </w:p>
    <w:p w:rsidR="007E1D6C" w:rsidRPr="00247370" w:rsidRDefault="007E1D6C" w:rsidP="007E1D6C">
      <w:pPr>
        <w:pStyle w:val="Style4"/>
        <w:numPr>
          <w:ilvl w:val="0"/>
          <w:numId w:val="4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получение взятки и посредничество в получении взятки, то есть получение или согласие получить любую финансовую или иную выгоду/ преимущество за исполнение своих должностных обязанностей ненадлежащим образом, то есть на более выгодных для дающего условиях и (или) с нарушением порядков и процедур, установленных законодательством Российской Федерации и (или) ВНД Банка;</w:t>
      </w:r>
    </w:p>
    <w:p w:rsidR="007E1D6C" w:rsidRPr="00247370" w:rsidRDefault="007E1D6C" w:rsidP="007E1D6C">
      <w:pPr>
        <w:pStyle w:val="Style4"/>
        <w:numPr>
          <w:ilvl w:val="0"/>
          <w:numId w:val="4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коммерческий подкуп, то есть незаконная передача Руководству и Сотруднику Банка денежных средств, ценных бумаг, иного имущества, оказание ему услуг имущественного характера, предоставление иных имущественных прав за совершение действий/ бездействие в интересах дающего в связи с занимаемым этим лицом служебным положением;</w:t>
      </w:r>
    </w:p>
    <w:p w:rsidR="007E1D6C" w:rsidRPr="00247370" w:rsidRDefault="007E1D6C" w:rsidP="007E1D6C">
      <w:pPr>
        <w:pStyle w:val="Style4"/>
        <w:numPr>
          <w:ilvl w:val="0"/>
          <w:numId w:val="4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использование Руководством и Сотрудниками Банка для себя или в пользу третьих лиц возможностей, связанных со служебным положением и/или должностными полномочиями, для получения финансовых или иных выгод/ преимуществ, не предусмотренных законодательством Российской Федерации и (или) ВНД Банка;</w:t>
      </w:r>
    </w:p>
    <w:p w:rsidR="007E1D6C" w:rsidRPr="00247370" w:rsidRDefault="007E1D6C" w:rsidP="007E1D6C">
      <w:pPr>
        <w:pStyle w:val="Style4"/>
        <w:numPr>
          <w:ilvl w:val="0"/>
          <w:numId w:val="4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иное незаконное использование своего должностного положения вопреки законным интересам Банка, общества, государства в целях получения финансовой либо иной выгоды/ преимуществ.</w:t>
      </w:r>
    </w:p>
    <w:p w:rsidR="007E1D6C" w:rsidRPr="00247370" w:rsidRDefault="007E1D6C" w:rsidP="007E1D6C">
      <w:pPr>
        <w:pStyle w:val="Style4"/>
        <w:numPr>
          <w:ilvl w:val="0"/>
          <w:numId w:val="3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Коррупционные правонарушения, указанные п. 4.2. настоящей Политики, запрещаются:</w:t>
      </w:r>
    </w:p>
    <w:p w:rsidR="007E1D6C" w:rsidRPr="00247370" w:rsidRDefault="007E1D6C" w:rsidP="007E1D6C">
      <w:pPr>
        <w:pStyle w:val="Style4"/>
        <w:numPr>
          <w:ilvl w:val="0"/>
          <w:numId w:val="5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в любой форме, в том числе в форме получения или предоставления денежных средств, ценностей, услуг или иной выгоды;</w:t>
      </w:r>
    </w:p>
    <w:p w:rsidR="007E1D6C" w:rsidRPr="00247370" w:rsidRDefault="007E1D6C" w:rsidP="007E1D6C">
      <w:pPr>
        <w:pStyle w:val="Style4"/>
        <w:numPr>
          <w:ilvl w:val="0"/>
          <w:numId w:val="5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в отношении Банка либо от имени или в интересах Банка в отношении третьих лиц, в том числе в отношении государственных и муниципальных органов и их служащих, Банка России и его служащих, контрагентов, а также иных юридических лиц и их сотрудников, органов управления и представителей указанных юридических лиц;</w:t>
      </w:r>
    </w:p>
    <w:p w:rsidR="007E1D6C" w:rsidRPr="00247370" w:rsidRDefault="007E1D6C" w:rsidP="007E1D6C">
      <w:pPr>
        <w:pStyle w:val="Style4"/>
        <w:numPr>
          <w:ilvl w:val="0"/>
          <w:numId w:val="5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лично или через посредничество третьих лиц, независимо от цели, включая упрощение административных и иных процедур и обеспечение конкурентных или иных преимуществ;</w:t>
      </w:r>
    </w:p>
    <w:p w:rsidR="007E1D6C" w:rsidRPr="00247370" w:rsidRDefault="007E1D6C" w:rsidP="007E1D6C">
      <w:pPr>
        <w:pStyle w:val="Style4"/>
        <w:numPr>
          <w:ilvl w:val="0"/>
          <w:numId w:val="5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в любой форме, в том числе в форме получения/ предоставления денежных средств, ценностей, иного имущества или услуг имущественного характера, иных имущественных прав.</w:t>
      </w:r>
    </w:p>
    <w:p w:rsidR="007E1D6C" w:rsidRPr="00247370" w:rsidRDefault="007E1D6C" w:rsidP="007E1D6C">
      <w:pPr>
        <w:pStyle w:val="Style4"/>
        <w:numPr>
          <w:ilvl w:val="0"/>
          <w:numId w:val="3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Руководству и Сотрудникам  Банка строго запрещается прямо или косвенно, лично или через посредничество третьих лиц совершать любые действия, указанные в пункте 4.2. настоящей Политики. Запрещается прямо или косвенно, лично или через посредничество третьих лиц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государственной власти и местного самоуправления, государственных и муниципальных служащих, частных компаний и их представителей.</w:t>
      </w:r>
    </w:p>
    <w:p w:rsidR="007E1D6C" w:rsidRPr="00247370" w:rsidRDefault="007E1D6C" w:rsidP="007E1D6C">
      <w:pPr>
        <w:pStyle w:val="Style4"/>
        <w:spacing w:before="120" w:after="120"/>
        <w:rPr>
          <w:rStyle w:val="FontStyle44"/>
          <w:rFonts w:ascii="Times New Roman" w:hAnsi="Times New Roman" w:cs="Times New Roman"/>
          <w:b w:val="0"/>
        </w:rPr>
      </w:pPr>
    </w:p>
    <w:p w:rsidR="007E1D6C" w:rsidRPr="00247370" w:rsidRDefault="007E1D6C" w:rsidP="007E1D6C">
      <w:pPr>
        <w:pStyle w:val="a3"/>
        <w:numPr>
          <w:ilvl w:val="0"/>
          <w:numId w:val="12"/>
        </w:numPr>
        <w:ind w:left="0" w:firstLine="0"/>
        <w:jc w:val="center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СИСТЕМА МЕНЕДЖМЕНТА БАНКА ПО ПРОТИВОДЕЙСТВИЮ КОРРУПЦИИ</w:t>
      </w:r>
    </w:p>
    <w:p w:rsidR="007E1D6C" w:rsidRPr="00247370" w:rsidRDefault="007E1D6C" w:rsidP="007E1D6C">
      <w:pPr>
        <w:pStyle w:val="Style4"/>
        <w:widowControl/>
        <w:numPr>
          <w:ilvl w:val="1"/>
          <w:numId w:val="12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lastRenderedPageBreak/>
        <w:t xml:space="preserve">Система менеджмента Банка по противодействию коррупции – это целостный комплекс управленческих действий, которые взаимосвязаны, регулярно выполняются и направлены на </w:t>
      </w:r>
      <w:r w:rsidRPr="00247370">
        <w:rPr>
          <w:rFonts w:ascii="Times New Roman" w:hAnsi="Times New Roman" w:cs="Times New Roman"/>
          <w:bCs/>
          <w:sz w:val="22"/>
          <w:szCs w:val="22"/>
        </w:rPr>
        <w:t xml:space="preserve">предупреждение и обнаружение коррупционных правонарушений, выявление, оценку и 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принятие мер по снижению коррупционных рисков Банка, а также обеспечение соответствия антикоррупционному законодательству. </w:t>
      </w:r>
    </w:p>
    <w:p w:rsidR="007E1D6C" w:rsidRPr="00247370" w:rsidRDefault="007E1D6C" w:rsidP="007E1D6C">
      <w:pPr>
        <w:pStyle w:val="Style4"/>
        <w:widowControl/>
        <w:numPr>
          <w:ilvl w:val="1"/>
          <w:numId w:val="12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Основными принципами системы менеджмента Банка по противодействию коррупции являются:</w:t>
      </w:r>
    </w:p>
    <w:p w:rsidR="007E1D6C" w:rsidRPr="00247370" w:rsidRDefault="007E1D6C" w:rsidP="007E1D6C">
      <w:pPr>
        <w:pStyle w:val="Style11"/>
        <w:widowControl/>
        <w:numPr>
          <w:ilvl w:val="1"/>
          <w:numId w:val="6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>Принцип соответствия действующему законодательству и общепринятым нормам</w:t>
      </w:r>
      <w:r w:rsidRPr="00247370">
        <w:rPr>
          <w:rStyle w:val="FontStyle44"/>
          <w:rFonts w:ascii="Times New Roman" w:hAnsi="Times New Roman" w:cs="Times New Roman"/>
          <w:b w:val="0"/>
        </w:rPr>
        <w:t xml:space="preserve"> 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Целью системы менеджмента Банка по противодействия коррупции является обеспечение соответствия деятельности Банка требованиям российского антикоррупционного законодательства и иным применимым нормам международного права, а также международной практике и стандартам.</w:t>
      </w:r>
    </w:p>
    <w:p w:rsidR="007E1D6C" w:rsidRPr="00247370" w:rsidRDefault="007E1D6C" w:rsidP="007E1D6C">
      <w:pPr>
        <w:pStyle w:val="Style11"/>
        <w:widowControl/>
        <w:numPr>
          <w:ilvl w:val="1"/>
          <w:numId w:val="6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>Принцип нулевой толерантности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В Банке закрепляется принцип неприятия коррупции в любых формах и проявлениях (принцип «нулевой толерантности») при осуществлении повседневной деятельности и стратегических проектов, в том числе во взаимодействии с клиентами, контрагентами, представителями органов государственной власти и местного самоуправления, политических партий, работниками Банка, и иными лицами.</w:t>
      </w:r>
    </w:p>
    <w:p w:rsidR="007E1D6C" w:rsidRPr="00247370" w:rsidRDefault="007E1D6C" w:rsidP="007E1D6C">
      <w:pPr>
        <w:pStyle w:val="Style11"/>
        <w:widowControl/>
        <w:numPr>
          <w:ilvl w:val="1"/>
          <w:numId w:val="6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Принцип личного примера руководства (</w:t>
      </w:r>
      <w:r w:rsidRPr="00247370">
        <w:rPr>
          <w:rStyle w:val="FontStyle44"/>
          <w:rFonts w:ascii="Times New Roman" w:hAnsi="Times New Roman" w:cs="Times New Roman"/>
          <w:lang w:val="en-US"/>
        </w:rPr>
        <w:t>Tone</w:t>
      </w:r>
      <w:r w:rsidRPr="00247370">
        <w:rPr>
          <w:rStyle w:val="FontStyle44"/>
          <w:rFonts w:ascii="Times New Roman" w:hAnsi="Times New Roman" w:cs="Times New Roman"/>
        </w:rPr>
        <w:t xml:space="preserve"> </w:t>
      </w:r>
      <w:r w:rsidRPr="00247370">
        <w:rPr>
          <w:rStyle w:val="FontStyle44"/>
          <w:rFonts w:ascii="Times New Roman" w:hAnsi="Times New Roman" w:cs="Times New Roman"/>
          <w:lang w:val="en-US"/>
        </w:rPr>
        <w:t>at</w:t>
      </w:r>
      <w:r w:rsidRPr="00247370">
        <w:rPr>
          <w:rStyle w:val="FontStyle44"/>
          <w:rFonts w:ascii="Times New Roman" w:hAnsi="Times New Roman" w:cs="Times New Roman"/>
        </w:rPr>
        <w:t xml:space="preserve"> </w:t>
      </w:r>
      <w:r w:rsidRPr="00247370">
        <w:rPr>
          <w:rStyle w:val="FontStyle44"/>
          <w:rFonts w:ascii="Times New Roman" w:hAnsi="Times New Roman" w:cs="Times New Roman"/>
          <w:lang w:val="en-US"/>
        </w:rPr>
        <w:t>the</w:t>
      </w:r>
      <w:r w:rsidRPr="00247370">
        <w:rPr>
          <w:rStyle w:val="FontStyle44"/>
          <w:rFonts w:ascii="Times New Roman" w:hAnsi="Times New Roman" w:cs="Times New Roman"/>
        </w:rPr>
        <w:t xml:space="preserve"> </w:t>
      </w:r>
      <w:r w:rsidRPr="00247370">
        <w:rPr>
          <w:rStyle w:val="FontStyle44"/>
          <w:rFonts w:ascii="Times New Roman" w:hAnsi="Times New Roman" w:cs="Times New Roman"/>
          <w:lang w:val="en-US"/>
        </w:rPr>
        <w:t>Top</w:t>
      </w:r>
      <w:r w:rsidRPr="00247370">
        <w:rPr>
          <w:rStyle w:val="FontStyle44"/>
          <w:rFonts w:ascii="Times New Roman" w:hAnsi="Times New Roman" w:cs="Times New Roman"/>
        </w:rPr>
        <w:t>)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Ключевая роль в формировании культуры нетерпимости к коррупции и в создании внутриорганизационной системы предупреждения и противодействия коррупции отведена Руководству Банка. Члены Совета директоров, Правления, Председатель Правления и должностные лица Банка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</w:t>
      </w:r>
    </w:p>
    <w:p w:rsidR="007E1D6C" w:rsidRPr="00247370" w:rsidRDefault="007E1D6C" w:rsidP="007E1D6C">
      <w:pPr>
        <w:pStyle w:val="Style11"/>
        <w:widowControl/>
        <w:numPr>
          <w:ilvl w:val="1"/>
          <w:numId w:val="6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Принцип вовлеченности работников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В Банке осуществляется информирование Руководства Банка, работников, представителей Банка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E1D6C" w:rsidRPr="00247370" w:rsidRDefault="007E1D6C" w:rsidP="007E1D6C">
      <w:pPr>
        <w:pStyle w:val="Style11"/>
        <w:widowControl/>
        <w:numPr>
          <w:ilvl w:val="1"/>
          <w:numId w:val="6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Принцип эффективности и соразмерности антикоррупционных процедур риску коррупции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 xml:space="preserve">Разработка и выполнение комплекса мероприятий, позволяющих снизить вероятность вовлечения Банка, Руководства Банка и Сотрудников Банка в коррупционную деятельность, осуществляется с учетом результатов оценки коррупционных рисков в деятельности Банка. </w:t>
      </w:r>
    </w:p>
    <w:p w:rsidR="007E1D6C" w:rsidRPr="00247370" w:rsidRDefault="007E1D6C" w:rsidP="007E1D6C">
      <w:pPr>
        <w:pStyle w:val="Style11"/>
        <w:widowControl/>
        <w:numPr>
          <w:ilvl w:val="0"/>
          <w:numId w:val="7"/>
        </w:numPr>
        <w:spacing w:before="120" w:after="120"/>
        <w:jc w:val="both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 xml:space="preserve">Принцип ответственности и неотвратимости наказания 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Банк заявляет о неотвратимости наказания для Руководства и Сотрудников Банка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обязанностей. Банк прикладывает все возможные разумные и законные усилия для максимально быстрого и неотвратимого пресечения нарушения.</w:t>
      </w:r>
    </w:p>
    <w:p w:rsidR="007E1D6C" w:rsidRPr="00247370" w:rsidRDefault="007E1D6C" w:rsidP="007E1D6C">
      <w:pPr>
        <w:pStyle w:val="Style11"/>
        <w:widowControl/>
        <w:numPr>
          <w:ilvl w:val="0"/>
          <w:numId w:val="8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 xml:space="preserve">Принцип информирования и обучения </w:t>
      </w:r>
    </w:p>
    <w:p w:rsidR="007E1D6C" w:rsidRPr="00247370" w:rsidRDefault="007E1D6C" w:rsidP="007E1D6C">
      <w:pPr>
        <w:pStyle w:val="Style11"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Банк размещает настоящую Политику в свободном доступе на своем сайте в информационно-телекоммуникационной сети «Интернет» – www.</w:t>
      </w:r>
      <w:r w:rsidRPr="00247370">
        <w:rPr>
          <w:rStyle w:val="FontStyle44"/>
          <w:rFonts w:ascii="Times New Roman" w:hAnsi="Times New Roman" w:cs="Times New Roman"/>
          <w:b w:val="0"/>
          <w:lang w:val="en-US"/>
        </w:rPr>
        <w:t>expobank</w:t>
      </w:r>
      <w:r w:rsidRPr="00247370">
        <w:rPr>
          <w:rStyle w:val="FontStyle44"/>
          <w:rFonts w:ascii="Times New Roman" w:hAnsi="Times New Roman" w:cs="Times New Roman"/>
          <w:b w:val="0"/>
        </w:rPr>
        <w:t>.ru, открыто заявляет о неприятии коррупции, приветствует и поощряет соблюдение принципов и требований настоящей Политики всеми контрагентами, своим Руководством и Сотрудниками, а также иными лицами.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lastRenderedPageBreak/>
        <w:t>Банк повышает уровень антикоррупционной культуры путем информирования и систематического обучения Руководства и Сотрудников в целях поддержания их осведомленности в вопросах борьбы с коррупцией.</w:t>
      </w:r>
    </w:p>
    <w:p w:rsidR="007E1D6C" w:rsidRPr="00247370" w:rsidRDefault="007E1D6C" w:rsidP="007E1D6C">
      <w:pPr>
        <w:pStyle w:val="Style11"/>
        <w:widowControl/>
        <w:numPr>
          <w:ilvl w:val="0"/>
          <w:numId w:val="8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 xml:space="preserve">Принцип постоянного контроля и регулярного мониторинга 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Банк осуществляет мониторинг эффективности внедренных антикоррупционных процедур, контроль за их исполнением и при необходимости совершенствует их.</w:t>
      </w:r>
    </w:p>
    <w:p w:rsidR="007E1D6C" w:rsidRPr="00247370" w:rsidRDefault="007E1D6C" w:rsidP="007E1D6C">
      <w:pPr>
        <w:pStyle w:val="Style11"/>
        <w:widowControl/>
        <w:numPr>
          <w:ilvl w:val="0"/>
          <w:numId w:val="8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>Принцип обеспечения конфиденциальности и отказа от санкций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 xml:space="preserve">Банком гарантируется конфиденциальность всех сообщений о намерениях или фактах совершения коррупционных правонарушений, а также что лица, сообщившие о таких намерениях и фактах, не будет подвергнуты санкциям, если сообщение о возможных фактах коррупционных правонарушений было сделано с благими намерениями, но не получило подтверждения в ходе их проверки. </w:t>
      </w:r>
    </w:p>
    <w:p w:rsidR="007E1D6C" w:rsidRPr="00247370" w:rsidRDefault="007E1D6C" w:rsidP="007E1D6C">
      <w:pPr>
        <w:pStyle w:val="Style11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Банк гарантирует проведение проверки по каждому факту сообщения об инциденте и предоставление обратной связи о результатах такой проверки в необходимых случаях.</w:t>
      </w:r>
    </w:p>
    <w:p w:rsidR="007E1D6C" w:rsidRPr="00247370" w:rsidRDefault="007E1D6C" w:rsidP="007E1D6C">
      <w:pPr>
        <w:pStyle w:val="Style4"/>
        <w:widowControl/>
        <w:numPr>
          <w:ilvl w:val="1"/>
          <w:numId w:val="12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 xml:space="preserve">Область действия системы менеджмента Банка по противодействию коррупции определяется с учетом внешних и внутренних факторов, потребностей и ожиданий заинтересованных сторон, а также по результатам оценки коррупционных рисков. </w:t>
      </w:r>
    </w:p>
    <w:p w:rsidR="007E1D6C" w:rsidRPr="00247370" w:rsidRDefault="007E1D6C" w:rsidP="007E1D6C">
      <w:pPr>
        <w:pStyle w:val="Style4"/>
        <w:widowControl/>
        <w:numPr>
          <w:ilvl w:val="1"/>
          <w:numId w:val="12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В систему менеджмента Банка по противодействию коррупции не включаются вопросы противодействия мошенничеству, картельным сговорам и другим нарушениям антимонопольного законодательства и честной конкуренции, а также противодействия легализации (отмыванию) доходов, полученных преступным путем.</w:t>
      </w:r>
    </w:p>
    <w:p w:rsidR="007E1D6C" w:rsidRPr="00247370" w:rsidRDefault="007E1D6C" w:rsidP="007E1D6C">
      <w:pPr>
        <w:pStyle w:val="Style4"/>
        <w:widowControl/>
        <w:spacing w:before="120" w:after="120"/>
        <w:jc w:val="both"/>
        <w:rPr>
          <w:rStyle w:val="FontStyle44"/>
          <w:rFonts w:ascii="Times New Roman" w:hAnsi="Times New Roman" w:cs="Times New Roman"/>
          <w:b w:val="0"/>
        </w:rPr>
      </w:pPr>
    </w:p>
    <w:p w:rsidR="007E1D6C" w:rsidRPr="00247370" w:rsidRDefault="007E1D6C" w:rsidP="007E1D6C">
      <w:pPr>
        <w:pStyle w:val="a3"/>
        <w:numPr>
          <w:ilvl w:val="0"/>
          <w:numId w:val="12"/>
        </w:numPr>
        <w:ind w:left="0" w:firstLine="0"/>
        <w:jc w:val="center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ОСНОВНЫЕ МЕРЫ ПО ПРЕДОТВРАЩЕНИЮ И НЕДОПУЩЕНИЮ КОРРУПЦИИ</w:t>
      </w:r>
    </w:p>
    <w:p w:rsidR="007E1D6C" w:rsidRPr="00247370" w:rsidRDefault="007E1D6C" w:rsidP="007E1D6C">
      <w:pPr>
        <w:pStyle w:val="Style13"/>
        <w:widowControl/>
        <w:spacing w:before="120" w:after="120" w:line="240" w:lineRule="auto"/>
        <w:ind w:firstLine="0"/>
        <w:rPr>
          <w:rStyle w:val="FontStyle46"/>
          <w:rFonts w:ascii="Times New Roman" w:hAnsi="Times New Roman" w:cs="Times New Roman"/>
          <w:bCs/>
        </w:rPr>
      </w:pPr>
      <w:r w:rsidRPr="00247370">
        <w:rPr>
          <w:rStyle w:val="FontStyle46"/>
          <w:rFonts w:ascii="Times New Roman" w:hAnsi="Times New Roman" w:cs="Times New Roman"/>
        </w:rPr>
        <w:t>Для эффективного предотвращения и недопущения коррупции в Банке применяются следующие меры:</w:t>
      </w:r>
    </w:p>
    <w:p w:rsidR="007E1D6C" w:rsidRPr="00247370" w:rsidRDefault="007E1D6C" w:rsidP="007E1D6C">
      <w:pPr>
        <w:pStyle w:val="Style13"/>
        <w:widowControl/>
        <w:numPr>
          <w:ilvl w:val="1"/>
          <w:numId w:val="12"/>
        </w:numPr>
        <w:spacing w:before="120" w:after="120" w:line="240" w:lineRule="auto"/>
        <w:ind w:left="0" w:firstLine="0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Определение сфер деятельности и бизнес-процессов, наиболее подверженных коррупционным рискам</w:t>
      </w:r>
    </w:p>
    <w:p w:rsidR="007E1D6C" w:rsidRPr="00247370" w:rsidRDefault="007E1D6C" w:rsidP="007E1D6C">
      <w:pPr>
        <w:pStyle w:val="Style18"/>
        <w:widowControl/>
        <w:tabs>
          <w:tab w:val="left" w:pos="720"/>
        </w:tabs>
        <w:spacing w:before="120" w:after="120" w:line="240" w:lineRule="auto"/>
        <w:ind w:firstLine="0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Функционирование системы менеджмента по противодействию коррупции ориентировано в первую очередь на закупочную деятельность, обмен деловыми подарками, знаками делового гостеприимства, представительские расходы, благотворительная и  спонсорская деятельность, совершение сделок по покупке и продаже активов, слияния и поглощения, взаимодействие с посредниками и иными лицами.</w:t>
      </w:r>
    </w:p>
    <w:p w:rsidR="007E1D6C" w:rsidRPr="00247370" w:rsidRDefault="007E1D6C" w:rsidP="007E1D6C">
      <w:pPr>
        <w:pStyle w:val="Style18"/>
        <w:widowControl/>
        <w:numPr>
          <w:ilvl w:val="1"/>
          <w:numId w:val="12"/>
        </w:numPr>
        <w:tabs>
          <w:tab w:val="left" w:pos="0"/>
        </w:tabs>
        <w:spacing w:before="120" w:after="120" w:line="240" w:lineRule="auto"/>
        <w:ind w:left="0" w:firstLine="0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</w:rPr>
        <w:t>Антикоррупционная экспертиза внутренних нормативных документов</w:t>
      </w:r>
    </w:p>
    <w:p w:rsidR="007E1D6C" w:rsidRPr="00247370" w:rsidRDefault="007E1D6C" w:rsidP="007E1D6C">
      <w:pPr>
        <w:pStyle w:val="Style18"/>
        <w:widowControl/>
        <w:tabs>
          <w:tab w:val="left" w:pos="0"/>
        </w:tabs>
        <w:spacing w:before="120" w:after="120" w:line="240" w:lineRule="auto"/>
        <w:ind w:firstLine="0"/>
        <w:rPr>
          <w:rStyle w:val="FontStyle44"/>
          <w:rFonts w:ascii="Times New Roman" w:hAnsi="Times New Roman" w:cs="Times New Roman"/>
          <w:b w:val="0"/>
        </w:rPr>
      </w:pPr>
      <w:r w:rsidRPr="00247370">
        <w:rPr>
          <w:rStyle w:val="FontStyle44"/>
          <w:rFonts w:ascii="Times New Roman" w:hAnsi="Times New Roman" w:cs="Times New Roman"/>
          <w:b w:val="0"/>
        </w:rPr>
        <w:t>Банком проводится антикоррупционная экспертиза ключевых внутренних нормативных и организационно-распорядительных документов и их проектов с целью выявления в них положений, способствующих созданию условий для проявления коррупции (коррупциогенных факторов), и выработки предложений по их устранению.</w:t>
      </w:r>
    </w:p>
    <w:p w:rsidR="007E1D6C" w:rsidRPr="00247370" w:rsidRDefault="007E1D6C" w:rsidP="007E1D6C">
      <w:pPr>
        <w:pStyle w:val="Style18"/>
        <w:widowControl/>
        <w:numPr>
          <w:ilvl w:val="1"/>
          <w:numId w:val="12"/>
        </w:numPr>
        <w:tabs>
          <w:tab w:val="left" w:pos="0"/>
        </w:tabs>
        <w:spacing w:before="120" w:after="120" w:line="240" w:lineRule="auto"/>
        <w:ind w:left="0" w:firstLine="0"/>
        <w:rPr>
          <w:rStyle w:val="FontStyle44"/>
          <w:rFonts w:ascii="Times New Roman" w:hAnsi="Times New Roman" w:cs="Times New Roman"/>
          <w:bCs w:val="0"/>
        </w:rPr>
      </w:pPr>
      <w:r w:rsidRPr="00247370">
        <w:rPr>
          <w:rStyle w:val="FontStyle44"/>
          <w:rFonts w:ascii="Times New Roman" w:hAnsi="Times New Roman" w:cs="Times New Roman"/>
        </w:rPr>
        <w:t>Предотвращение, выявление и урегулирование конфликта интересов</w:t>
      </w:r>
    </w:p>
    <w:p w:rsidR="007E1D6C" w:rsidRPr="00247370" w:rsidRDefault="007E1D6C" w:rsidP="007E1D6C">
      <w:pPr>
        <w:pStyle w:val="Style18"/>
        <w:widowControl/>
        <w:tabs>
          <w:tab w:val="left" w:pos="0"/>
        </w:tabs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Конфликт интересов возникает в ситуации, когда личная заинтересованность (прямая или косвенная) Руководства и Сотрудника Банка влияет или может повлиять на объективное и беспристрастное выполнение им должностных обязанностей, и при которой возникает или может возникнуть противоречие между личной заинтересованностью указанных лиц и правами и законными интересами Банка, третьих лиц или государства в целом, способное причинить вред правам и законным интересам Банка, третьих лиц или государства.</w:t>
      </w:r>
    </w:p>
    <w:p w:rsidR="007E1D6C" w:rsidRPr="00247370" w:rsidRDefault="007E1D6C" w:rsidP="007E1D6C">
      <w:pPr>
        <w:pStyle w:val="Style13"/>
        <w:widowControl/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lastRenderedPageBreak/>
        <w:t>Поскольку наличие конфликта интересов (или кажущееся наличие такого конфликта) представляет собой угрозу для репутации Банка в глазах сотрудников и иных лиц, Руководство и  Сотрудники Банка обязаны принимать меры по недопущению любой возможности возникновения конфликта интересов, а также уведомить своего непосредственного руководителя и/или Службу внутреннего контроля Банка о возникшем конфликте интересов или о возможности его возникновения, как только ему станет об этом известно.</w:t>
      </w:r>
    </w:p>
    <w:p w:rsidR="007E1D6C" w:rsidRPr="00247370" w:rsidRDefault="007E1D6C" w:rsidP="007E1D6C">
      <w:pPr>
        <w:pStyle w:val="Style13"/>
        <w:widowControl/>
        <w:numPr>
          <w:ilvl w:val="1"/>
          <w:numId w:val="12"/>
        </w:numPr>
        <w:spacing w:before="120" w:after="120" w:line="240" w:lineRule="auto"/>
        <w:ind w:left="0" w:firstLine="0"/>
        <w:rPr>
          <w:rStyle w:val="FontStyle46"/>
          <w:rFonts w:ascii="Times New Roman" w:hAnsi="Times New Roman" w:cs="Times New Roman"/>
          <w:b/>
        </w:rPr>
      </w:pPr>
      <w:r w:rsidRPr="00247370">
        <w:rPr>
          <w:rStyle w:val="FontStyle46"/>
          <w:rFonts w:ascii="Times New Roman" w:hAnsi="Times New Roman" w:cs="Times New Roman"/>
          <w:b/>
          <w:bCs/>
        </w:rPr>
        <w:t>Взаимодействие с контрагентами</w:t>
      </w:r>
    </w:p>
    <w:p w:rsidR="007E1D6C" w:rsidRPr="00247370" w:rsidRDefault="007E1D6C" w:rsidP="007E1D6C">
      <w:pPr>
        <w:pStyle w:val="Style13"/>
        <w:widowControl/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Банк разрабатывает необходимые процедуры, а также предпринимает меры должной осмотрительности, включая комплексные проверки, для минимизации риска деловых отношений с контрагентами, которые были или могут быть вовлечены в коррупционную деятельность.</w:t>
      </w:r>
    </w:p>
    <w:p w:rsidR="007E1D6C" w:rsidRPr="00247370" w:rsidRDefault="007E1D6C" w:rsidP="007E1D6C">
      <w:pPr>
        <w:pStyle w:val="Style13"/>
        <w:widowControl/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При заключении договоров с контрагентами Банк стремится к информационной открытости, отсутствию дискриминации  и необоснованных ограничений конкуренции, честному и разумному выбору наиболее предпочтительных предложений при комплексном анализе выгод и издержек, целевому и экономически эффективному расходованию денежных средств.</w:t>
      </w:r>
    </w:p>
    <w:p w:rsidR="007E1D6C" w:rsidRPr="00247370" w:rsidRDefault="007E1D6C" w:rsidP="007E1D6C">
      <w:pPr>
        <w:pStyle w:val="Style13"/>
        <w:widowControl/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Банк прилагает усилия для того, чтобы контрагенты Банка разделяли и следовали принципам и требованиям настоящей Политики. В отдельных случаях Банк настаивает на включении в договоры с контрагентами антикоррупционной оговорки.</w:t>
      </w:r>
    </w:p>
    <w:p w:rsidR="007E1D6C" w:rsidRPr="00247370" w:rsidRDefault="007E1D6C" w:rsidP="007E1D6C">
      <w:pPr>
        <w:pStyle w:val="Style13"/>
        <w:widowControl/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Банку, его Руководству и Сотрудникам запрещается привлекать или использовать посредников, партнеров, агентов или иных лиц для совершения каких-либо действий, которые противоречат принципам и требованиям настоящей Политики или нормам антикоррупционного законодательства.</w:t>
      </w:r>
    </w:p>
    <w:p w:rsidR="007E1D6C" w:rsidRPr="00247370" w:rsidRDefault="007E1D6C" w:rsidP="007E1D6C">
      <w:pPr>
        <w:pStyle w:val="Style13"/>
        <w:widowControl/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Банк имеет право воздержаться от взаимодействия с контрагентом, в случае если такое взаимодействие ведет к нарушению принципов и требований настоящей Политики или норм антикоррупционного законодательства.</w:t>
      </w:r>
    </w:p>
    <w:p w:rsidR="007E1D6C" w:rsidRPr="00247370" w:rsidRDefault="007E1D6C" w:rsidP="007E1D6C">
      <w:pPr>
        <w:pStyle w:val="Style13"/>
        <w:widowControl/>
        <w:numPr>
          <w:ilvl w:val="1"/>
          <w:numId w:val="12"/>
        </w:numPr>
        <w:spacing w:before="120" w:after="120" w:line="240" w:lineRule="auto"/>
        <w:ind w:left="0" w:firstLine="0"/>
        <w:rPr>
          <w:rStyle w:val="FontStyle46"/>
          <w:rFonts w:ascii="Times New Roman" w:hAnsi="Times New Roman" w:cs="Times New Roman"/>
          <w:b/>
        </w:rPr>
      </w:pPr>
      <w:r w:rsidRPr="00247370">
        <w:rPr>
          <w:rStyle w:val="FontStyle46"/>
          <w:rFonts w:ascii="Times New Roman" w:hAnsi="Times New Roman" w:cs="Times New Roman"/>
          <w:b/>
        </w:rPr>
        <w:t>Подарки и представительские расходы</w:t>
      </w:r>
    </w:p>
    <w:p w:rsidR="007E1D6C" w:rsidRPr="00247370" w:rsidRDefault="007E1D6C" w:rsidP="007E1D6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Получение Руководством или Сотрудником Банка подарка может быть негативно оценено со стороны других сотрудников или иных лиц (в том числе участников, контрагентов, государства и государственных органов, профсоюзов и профессиональных объединений, участников рынка ценных бумаг) даже при отсутствии недобросовестности или неразумности в намерениях сотрудника и дарителя.</w:t>
      </w:r>
    </w:p>
    <w:p w:rsidR="007E1D6C" w:rsidRPr="00247370" w:rsidRDefault="007E1D6C" w:rsidP="007E1D6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Руководство и Сотрудники Банка могут принимать от третьих лиц и предлагать деловые подарки, если они соответствуют следующим принципам:</w:t>
      </w:r>
    </w:p>
    <w:p w:rsidR="007E1D6C" w:rsidRPr="00247370" w:rsidRDefault="007E1D6C" w:rsidP="007E1D6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не запрещены законом;</w:t>
      </w:r>
    </w:p>
    <w:p w:rsidR="007E1D6C" w:rsidRPr="00247370" w:rsidRDefault="007E1D6C" w:rsidP="007E1D6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соответствуют требованиям действующего законодательства и ВНД Банка;</w:t>
      </w:r>
    </w:p>
    <w:p w:rsidR="007E1D6C" w:rsidRPr="00247370" w:rsidRDefault="007E1D6C" w:rsidP="007E1D6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не могут быть расценены как коммерческий подкуп или попытка оказания влияния;</w:t>
      </w:r>
    </w:p>
    <w:p w:rsidR="007E1D6C" w:rsidRPr="00247370" w:rsidRDefault="007E1D6C" w:rsidP="007E1D6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не носят систематического характера;</w:t>
      </w:r>
    </w:p>
    <w:p w:rsidR="007E1D6C" w:rsidRPr="00247370" w:rsidRDefault="007E1D6C" w:rsidP="007E1D6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не создают репутационных или иных рисков для Банка в случае раскрытия информации о подарках или представительских расходах;</w:t>
      </w:r>
    </w:p>
    <w:p w:rsidR="007E1D6C" w:rsidRPr="00247370" w:rsidRDefault="007E1D6C" w:rsidP="007E1D6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не дарятся/ не принимаются в ходе проведения закупочных процедур и (или) во время прямых переговоров при заключении договоров с контрагентами Банка.</w:t>
      </w:r>
    </w:p>
    <w:p w:rsidR="007E1D6C" w:rsidRPr="00247370" w:rsidRDefault="007E1D6C" w:rsidP="007E1D6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Не допускается передача третьим лицам подарков от имени Банка, Руководства Банка, его Сотрудников и представителей и получение подарков Руководством и Сотрудниками Банка в виде денежных средств, как наличных, так и безналичных, независимо от валюты, ценных бумаг, драгоценных металлов или иных видов и эквивалентов денежных средств и (или) предметов роскоши.</w:t>
      </w:r>
    </w:p>
    <w:p w:rsidR="007E1D6C" w:rsidRPr="00247370" w:rsidRDefault="007E1D6C" w:rsidP="007E1D6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 xml:space="preserve">Руководству и Сотрудникам Банка запрещается вручать подарки, делать взносы в </w:t>
      </w:r>
      <w:r w:rsidRPr="00247370">
        <w:rPr>
          <w:rFonts w:ascii="Times New Roman" w:eastAsiaTheme="minorEastAsia" w:hAnsi="Times New Roman"/>
        </w:rPr>
        <w:lastRenderedPageBreak/>
        <w:t>политических целях, либо организовывать развлекательные мероприятия для политических партий или кандидатов на политические должности от имени Банка.</w:t>
      </w:r>
    </w:p>
    <w:p w:rsidR="007E1D6C" w:rsidRPr="00247370" w:rsidRDefault="007E1D6C" w:rsidP="007E1D6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Представительские расходы Банка, в том числе на деловое гостеприимство, могут быть произведены от имени и за счет Банка при условии соответствия совокупности указанных ниже критериев:</w:t>
      </w:r>
    </w:p>
    <w:p w:rsidR="007E1D6C" w:rsidRPr="00247370" w:rsidRDefault="007E1D6C" w:rsidP="007E1D6C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представительские расходы прямо связаны с законными целями деятельности Банка, например, с презентацией или завершением бизнес-проектов либо успешным исполнением контрактов;</w:t>
      </w:r>
    </w:p>
    <w:p w:rsidR="007E1D6C" w:rsidRPr="00247370" w:rsidRDefault="007E1D6C" w:rsidP="007E1D6C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представительские расходы соответствуют принятой деловой практике и не выходят за рамки норм делового общения;</w:t>
      </w:r>
    </w:p>
    <w:p w:rsidR="007E1D6C" w:rsidRPr="00247370" w:rsidRDefault="007E1D6C" w:rsidP="007E1D6C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стоимость представительских расходов от имени должна быть умеренной и отвечать целям и масштабам проводимых мероприятий или значимости события;</w:t>
      </w:r>
    </w:p>
    <w:p w:rsidR="007E1D6C" w:rsidRPr="00247370" w:rsidRDefault="007E1D6C" w:rsidP="007E1D6C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целью представительских расходов не является скрытое вознаграждение за услугу, действие (бездействие), попустительство, покровительство, предоставление прав, принятие определенного решения о сделке, соглашении, лицензии, разрешении или иных аналогичных решений или попытку оказать влияние на получателя с иной незаконной целью;</w:t>
      </w:r>
    </w:p>
    <w:p w:rsidR="007E1D6C" w:rsidRPr="00247370" w:rsidRDefault="007E1D6C" w:rsidP="007E1D6C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представительские расходы и подарки не несут ущерба деловой репутации Банка;</w:t>
      </w:r>
    </w:p>
    <w:p w:rsidR="007E1D6C" w:rsidRPr="00247370" w:rsidRDefault="007E1D6C" w:rsidP="007E1D6C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</w:rPr>
      </w:pPr>
      <w:r w:rsidRPr="00247370">
        <w:rPr>
          <w:rFonts w:ascii="Times New Roman" w:eastAsiaTheme="minorEastAsia" w:hAnsi="Times New Roman"/>
        </w:rPr>
        <w:t>представительские расходы не противоречат принципам и требованиям настоящей Политики, ВНД Банка, определяющих принципы профессиональной этики и этические нормы делового общения, иных ВНД Банка, а также законодательства Российской Федерации.</w:t>
      </w:r>
    </w:p>
    <w:p w:rsidR="007E1D6C" w:rsidRPr="00247370" w:rsidRDefault="007E1D6C" w:rsidP="007E1D6C">
      <w:pPr>
        <w:pStyle w:val="Style13"/>
        <w:widowControl/>
        <w:numPr>
          <w:ilvl w:val="1"/>
          <w:numId w:val="12"/>
        </w:numPr>
        <w:spacing w:before="120" w:after="120" w:line="240" w:lineRule="auto"/>
        <w:ind w:left="0" w:firstLine="0"/>
        <w:rPr>
          <w:rStyle w:val="FontStyle46"/>
          <w:rFonts w:ascii="Times New Roman" w:hAnsi="Times New Roman" w:cs="Times New Roman"/>
          <w:b/>
        </w:rPr>
      </w:pPr>
      <w:r w:rsidRPr="00247370">
        <w:rPr>
          <w:rStyle w:val="FontStyle46"/>
          <w:rFonts w:ascii="Times New Roman" w:hAnsi="Times New Roman" w:cs="Times New Roman"/>
          <w:b/>
        </w:rPr>
        <w:t>Благотворительная и спонсорская деятельность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 xml:space="preserve">Поддержка Банком проектов в спонсорской и благотворительной деятельности является частью имиджевой политики и корпоративной культуры, направленной на формирование в сознании широкой общественности отношения к Банку, как к социально-ответственной компании, поддерживающей различные коммерческие, социальные и благотворительные проекты. </w:t>
      </w:r>
    </w:p>
    <w:p w:rsidR="007E1D6C" w:rsidRPr="00247370" w:rsidRDefault="007E1D6C" w:rsidP="007E1D6C">
      <w:pPr>
        <w:pStyle w:val="Style4"/>
        <w:tabs>
          <w:tab w:val="left" w:pos="7969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>Банк не оказывает благотворительную испонсорскую  помощь:</w:t>
      </w:r>
      <w:r w:rsidRPr="00247370">
        <w:rPr>
          <w:rFonts w:ascii="Times New Roman" w:hAnsi="Times New Roman" w:cs="Times New Roman"/>
          <w:sz w:val="22"/>
          <w:szCs w:val="22"/>
        </w:rPr>
        <w:tab/>
      </w:r>
    </w:p>
    <w:p w:rsidR="007E1D6C" w:rsidRPr="00247370" w:rsidRDefault="007E1D6C" w:rsidP="007E1D6C">
      <w:pPr>
        <w:pStyle w:val="Style4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 xml:space="preserve">в целях получения или сохранения преимуществ в коммерческой деятельности; </w:t>
      </w:r>
    </w:p>
    <w:p w:rsidR="007E1D6C" w:rsidRPr="00247370" w:rsidRDefault="007E1D6C" w:rsidP="007E1D6C">
      <w:pPr>
        <w:pStyle w:val="Style4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>в пользу политических партий, членов политических партий и кандидатов на выборные государственные должности;</w:t>
      </w:r>
    </w:p>
    <w:p w:rsidR="007E1D6C" w:rsidRPr="00247370" w:rsidRDefault="007E1D6C" w:rsidP="007E1D6C">
      <w:pPr>
        <w:pStyle w:val="Style4"/>
        <w:numPr>
          <w:ilvl w:val="0"/>
          <w:numId w:val="1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>контрагентам в рамках совместных сделок или оказания Банком услуг, продажи банковских продуктов, а также другим лицам прямо или косвенно связанными с ними, с которыми Банк имеет или планирует совместные сделки или оказание Банком услуг, продажи продуктов.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>Банк осуществляет мониторинг целевого использования средств, предоставленных в рамках благотворительной и спонсорской деятельности.</w:t>
      </w:r>
    </w:p>
    <w:p w:rsidR="007E1D6C" w:rsidRPr="00247370" w:rsidRDefault="007E1D6C" w:rsidP="007E1D6C">
      <w:pPr>
        <w:pStyle w:val="Style4"/>
        <w:numPr>
          <w:ilvl w:val="1"/>
          <w:numId w:val="12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7370">
        <w:rPr>
          <w:rFonts w:ascii="Times New Roman" w:hAnsi="Times New Roman" w:cs="Times New Roman"/>
          <w:b/>
          <w:sz w:val="22"/>
          <w:szCs w:val="22"/>
        </w:rPr>
        <w:t>Участие в политической деятельности, взаимодействие с государственными служащими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>Банк не участвует в политической деятельности, не финансирует и любым другим способом не поддерживает и не стимулирует религиозные организации, политические партии или их членов, включая кандидатов на политические посты, их избирательные кампании или политические мероприятия, а также любые политические организации или движения, с целью получения преимуществ для бизнеса перед другими участниками гражданского оборота или в иных коммерческих целях.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 xml:space="preserve">Указанные ограничения включают, но не ограничиваются спонсорскими и иные </w:t>
      </w:r>
      <w:r w:rsidRPr="00247370">
        <w:rPr>
          <w:rFonts w:ascii="Times New Roman" w:hAnsi="Times New Roman" w:cs="Times New Roman"/>
          <w:sz w:val="22"/>
          <w:szCs w:val="22"/>
        </w:rPr>
        <w:lastRenderedPageBreak/>
        <w:t>платежами в их поддержку, вручение подарков, организацию развлекательных мероприятий, взносы в политических целях.</w:t>
      </w:r>
    </w:p>
    <w:p w:rsidR="007E1D6C" w:rsidRPr="00247370" w:rsidRDefault="007E1D6C" w:rsidP="007E1D6C">
      <w:pPr>
        <w:pStyle w:val="Style4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47370">
        <w:rPr>
          <w:rFonts w:ascii="Times New Roman" w:hAnsi="Times New Roman" w:cs="Times New Roman"/>
          <w:sz w:val="22"/>
          <w:szCs w:val="22"/>
        </w:rPr>
        <w:t>Банк не осуществляет оплату любых расходов за государственных должностных лиц и членов их семьи (или в их интересах) в целях получения или сохранения преимущества в коммерческой деятельности, в том числе расходов на транспорт, проживание, питание, развлечения, PR-кампании и т.п., а также от предоставления им иной выгоды за счет Банка.</w:t>
      </w:r>
    </w:p>
    <w:p w:rsidR="007E1D6C" w:rsidRPr="00247370" w:rsidRDefault="007E1D6C" w:rsidP="007E1D6C">
      <w:pPr>
        <w:pStyle w:val="Style4"/>
        <w:numPr>
          <w:ilvl w:val="1"/>
          <w:numId w:val="12"/>
        </w:numPr>
        <w:spacing w:before="120" w:after="120"/>
        <w:ind w:left="0" w:firstLine="0"/>
        <w:jc w:val="both"/>
        <w:rPr>
          <w:rStyle w:val="FontStyle44"/>
          <w:rFonts w:ascii="Times New Roman" w:hAnsi="Times New Roman" w:cs="Times New Roman"/>
          <w:b w:val="0"/>
          <w:bCs w:val="0"/>
        </w:rPr>
      </w:pPr>
      <w:r w:rsidRPr="00247370">
        <w:rPr>
          <w:rStyle w:val="FontStyle44"/>
          <w:rFonts w:ascii="Times New Roman" w:hAnsi="Times New Roman" w:cs="Times New Roman"/>
        </w:rPr>
        <w:t xml:space="preserve">Информирование о нарушениях </w:t>
      </w:r>
    </w:p>
    <w:p w:rsidR="007E1D6C" w:rsidRDefault="007E1D6C" w:rsidP="007E1D6C">
      <w:pPr>
        <w:pStyle w:val="Style18"/>
        <w:widowControl/>
        <w:tabs>
          <w:tab w:val="left" w:pos="720"/>
        </w:tabs>
        <w:spacing w:before="120" w:after="120" w:line="240" w:lineRule="auto"/>
        <w:ind w:firstLine="0"/>
        <w:rPr>
          <w:rStyle w:val="itemtext1"/>
        </w:rPr>
      </w:pPr>
      <w:r w:rsidRPr="00247370">
        <w:rPr>
          <w:rFonts w:ascii="Times New Roman" w:hAnsi="Times New Roman" w:cs="Times New Roman"/>
          <w:sz w:val="22"/>
          <w:szCs w:val="22"/>
        </w:rPr>
        <w:t xml:space="preserve">В целях поддержания высокого уровня доверия к Банку, соблюдения стандартов этики ведения бизнеса, а также предотвращения и пресечения случаев коррупции, в Банке организована специальная «горячая линия» противодействия коррупции </w:t>
      </w:r>
      <w:hyperlink r:id="rId9" w:history="1">
        <w:r w:rsidR="00283EAC" w:rsidRPr="00602668">
          <w:rPr>
            <w:rStyle w:val="a7"/>
            <w:rFonts w:ascii="Segoe UI" w:hAnsi="Segoe UI" w:cs="Segoe UI"/>
            <w:sz w:val="20"/>
            <w:szCs w:val="20"/>
          </w:rPr>
          <w:t>ethics@expobank.ru</w:t>
        </w:r>
      </w:hyperlink>
      <w:r w:rsidR="00283EAC">
        <w:rPr>
          <w:rStyle w:val="itemtext1"/>
        </w:rPr>
        <w:t>.</w:t>
      </w:r>
    </w:p>
    <w:p w:rsidR="00283EAC" w:rsidRPr="00247370" w:rsidRDefault="00283EAC" w:rsidP="007E1D6C">
      <w:pPr>
        <w:pStyle w:val="Style18"/>
        <w:widowControl/>
        <w:tabs>
          <w:tab w:val="left" w:pos="720"/>
        </w:tabs>
        <w:spacing w:before="120"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83EAC" w:rsidRDefault="007E1D6C" w:rsidP="007E1D6C">
      <w:pPr>
        <w:pStyle w:val="Style18"/>
        <w:widowControl/>
        <w:tabs>
          <w:tab w:val="left" w:pos="720"/>
        </w:tabs>
        <w:spacing w:before="120" w:after="120" w:line="240" w:lineRule="auto"/>
        <w:ind w:firstLine="0"/>
        <w:rPr>
          <w:rStyle w:val="itemtext1"/>
        </w:rPr>
      </w:pPr>
      <w:r w:rsidRPr="00247370">
        <w:rPr>
          <w:rFonts w:ascii="Times New Roman" w:hAnsi="Times New Roman" w:cs="Times New Roman"/>
          <w:sz w:val="22"/>
          <w:szCs w:val="22"/>
        </w:rPr>
        <w:t xml:space="preserve">Руководство и Сотрудник Банка в случае наличия информации о нарушениях требований данной Политики, включая потенциальные случаи нарушения и случаи склонения Руководства и Сотрудников Банка к совершению коррупционных правонарушений должен незамедлительно обратиться на «горячую линию» противодействия коррупции </w:t>
      </w:r>
      <w:hyperlink r:id="rId10" w:history="1">
        <w:r w:rsidR="00283EAC" w:rsidRPr="00602668">
          <w:rPr>
            <w:rStyle w:val="a7"/>
            <w:rFonts w:ascii="Segoe UI" w:hAnsi="Segoe UI" w:cs="Segoe UI"/>
            <w:sz w:val="20"/>
            <w:szCs w:val="20"/>
          </w:rPr>
          <w:t>ethics@expobank.ru</w:t>
        </w:r>
      </w:hyperlink>
      <w:r w:rsidR="00283EAC">
        <w:rPr>
          <w:rStyle w:val="itemtext1"/>
        </w:rPr>
        <w:t>.</w:t>
      </w:r>
    </w:p>
    <w:p w:rsidR="00283EAC" w:rsidRDefault="007E1D6C" w:rsidP="007E1D6C">
      <w:pPr>
        <w:pStyle w:val="Style18"/>
        <w:widowControl/>
        <w:tabs>
          <w:tab w:val="left" w:pos="720"/>
        </w:tabs>
        <w:spacing w:before="120" w:after="120" w:line="240" w:lineRule="auto"/>
        <w:ind w:firstLine="0"/>
        <w:rPr>
          <w:rStyle w:val="itemtext1"/>
        </w:rPr>
      </w:pPr>
      <w:r w:rsidRPr="00247370">
        <w:rPr>
          <w:rFonts w:ascii="Times New Roman" w:hAnsi="Times New Roman" w:cs="Times New Roman"/>
          <w:sz w:val="22"/>
          <w:szCs w:val="22"/>
        </w:rPr>
        <w:t xml:space="preserve">В случае выявления прочими лицами нарушения антикоррупционного законодательства со стороны Руководства и Сотрудников Банка, а также принятия решения о необходимости информирования Банка о нарушениях, допущенных иными лицами, указанные лица могут обратиться на «горячую линию» противодействия коррупции </w:t>
      </w:r>
      <w:hyperlink r:id="rId11" w:history="1">
        <w:r w:rsidR="00283EAC" w:rsidRPr="00602668">
          <w:rPr>
            <w:rStyle w:val="a7"/>
            <w:rFonts w:ascii="Segoe UI" w:hAnsi="Segoe UI" w:cs="Segoe UI"/>
            <w:sz w:val="20"/>
            <w:szCs w:val="20"/>
          </w:rPr>
          <w:t>ethics@expobank.ru</w:t>
        </w:r>
      </w:hyperlink>
    </w:p>
    <w:p w:rsidR="007E1D6C" w:rsidRPr="00247370" w:rsidRDefault="007E1D6C" w:rsidP="007E1D6C">
      <w:pPr>
        <w:pStyle w:val="Style18"/>
        <w:widowControl/>
        <w:tabs>
          <w:tab w:val="left" w:pos="720"/>
        </w:tabs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Банк гарантирует, что в отношении сведений, предоставленных на «горячую линию», будет проведена проверка с соблюдением должных мер безопасности и конфиденциальности.</w:t>
      </w:r>
    </w:p>
    <w:p w:rsidR="007E1D6C" w:rsidRPr="00247370" w:rsidRDefault="007E1D6C" w:rsidP="007E1D6C">
      <w:pPr>
        <w:pStyle w:val="Style18"/>
        <w:widowControl/>
        <w:tabs>
          <w:tab w:val="left" w:pos="720"/>
        </w:tabs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</w:p>
    <w:p w:rsidR="007E1D6C" w:rsidRPr="00247370" w:rsidRDefault="007E1D6C" w:rsidP="007E1D6C">
      <w:pPr>
        <w:pStyle w:val="a3"/>
        <w:numPr>
          <w:ilvl w:val="0"/>
          <w:numId w:val="12"/>
        </w:numPr>
        <w:ind w:left="0" w:firstLine="0"/>
        <w:jc w:val="center"/>
        <w:rPr>
          <w:rStyle w:val="FontStyle46"/>
          <w:rFonts w:ascii="Times New Roman" w:hAnsi="Times New Roman" w:cs="Times New Roman"/>
          <w:b/>
        </w:rPr>
      </w:pPr>
      <w:r w:rsidRPr="00247370">
        <w:rPr>
          <w:rStyle w:val="FontStyle46"/>
          <w:rFonts w:ascii="Times New Roman" w:hAnsi="Times New Roman" w:cs="Times New Roman"/>
          <w:b/>
        </w:rPr>
        <w:t>АУДИТ И КОНТРОЛЬ</w:t>
      </w:r>
    </w:p>
    <w:p w:rsidR="007E1D6C" w:rsidRPr="00247370" w:rsidRDefault="007E1D6C" w:rsidP="007E1D6C">
      <w:pPr>
        <w:pStyle w:val="Style30"/>
        <w:numPr>
          <w:ilvl w:val="1"/>
          <w:numId w:val="12"/>
        </w:numPr>
        <w:spacing w:before="120" w:after="120" w:line="240" w:lineRule="auto"/>
        <w:ind w:left="0"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В Банке на регулярной основе проводится внутренний и внешний аудит финансово-хозяйственной деятельности, контроль за полнотой и достоверностью отражения данных в бухгалтерском учете и соблюдением требований законодательства и внутренних нормативных документов Банка, в том числе принципов и требований, установленных настоящей Политикой.</w:t>
      </w:r>
    </w:p>
    <w:p w:rsidR="007E1D6C" w:rsidRPr="00247370" w:rsidRDefault="007E1D6C" w:rsidP="007E1D6C">
      <w:pPr>
        <w:pStyle w:val="Style30"/>
        <w:numPr>
          <w:ilvl w:val="1"/>
          <w:numId w:val="12"/>
        </w:numPr>
        <w:spacing w:before="120" w:after="120" w:line="240" w:lineRule="auto"/>
        <w:ind w:left="0"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По итогам проводимых контрольных мероприятий и мероприятий по мониторингу соблюдения норм настоящей Политики, антикоррупционного законодательства и внутренних антикоррупционных процедур, а также анализа их эффективности и достаточности подготавливаются соответствующие отчеты об актуальном состоянии системы менеджмента Банка по противодействию коррупции.</w:t>
      </w:r>
    </w:p>
    <w:p w:rsidR="007E1D6C" w:rsidRPr="00247370" w:rsidRDefault="007E1D6C" w:rsidP="007E1D6C">
      <w:pPr>
        <w:pStyle w:val="Style30"/>
        <w:numPr>
          <w:ilvl w:val="1"/>
          <w:numId w:val="12"/>
        </w:numPr>
        <w:spacing w:before="120" w:after="120" w:line="240" w:lineRule="auto"/>
        <w:ind w:left="0"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Банк регулярно проводит мероприятия по повышению эффективности системы менеджмента Банка по противодействию коррупции.</w:t>
      </w:r>
    </w:p>
    <w:p w:rsidR="007E1D6C" w:rsidRPr="00247370" w:rsidRDefault="007E1D6C" w:rsidP="007E1D6C">
      <w:pPr>
        <w:pStyle w:val="Style30"/>
        <w:spacing w:before="120" w:after="120" w:line="240" w:lineRule="auto"/>
        <w:ind w:firstLine="0"/>
        <w:rPr>
          <w:rStyle w:val="FontStyle46"/>
          <w:rFonts w:ascii="Times New Roman" w:hAnsi="Times New Roman" w:cs="Times New Roman"/>
        </w:rPr>
      </w:pPr>
    </w:p>
    <w:p w:rsidR="007E1D6C" w:rsidRPr="00247370" w:rsidRDefault="007E1D6C" w:rsidP="007E1D6C">
      <w:pPr>
        <w:pStyle w:val="a3"/>
        <w:numPr>
          <w:ilvl w:val="0"/>
          <w:numId w:val="12"/>
        </w:numPr>
        <w:ind w:left="0" w:firstLine="0"/>
        <w:jc w:val="center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ОТВЕТСТВЕННОСТЬ</w:t>
      </w:r>
    </w:p>
    <w:p w:rsidR="007E1D6C" w:rsidRPr="00247370" w:rsidRDefault="007E1D6C" w:rsidP="007E1D6C">
      <w:pPr>
        <w:pStyle w:val="Style12"/>
        <w:widowControl/>
        <w:numPr>
          <w:ilvl w:val="1"/>
          <w:numId w:val="12"/>
        </w:numPr>
        <w:tabs>
          <w:tab w:val="left" w:pos="0"/>
        </w:tabs>
        <w:spacing w:before="120" w:after="120" w:line="240" w:lineRule="auto"/>
        <w:ind w:left="0"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Руководство и  Сотрудники Банка, независимо от занимаемой должности, несут ответственность за соблюдение принципов и требований настоящего документа, а также за действия (бездействие) подчиненных им лиц, нарушающие эти принципы и требования.</w:t>
      </w:r>
    </w:p>
    <w:p w:rsidR="007E1D6C" w:rsidRPr="00247370" w:rsidRDefault="007E1D6C" w:rsidP="007E1D6C">
      <w:pPr>
        <w:pStyle w:val="Style12"/>
        <w:widowControl/>
        <w:numPr>
          <w:ilvl w:val="1"/>
          <w:numId w:val="12"/>
        </w:numPr>
        <w:spacing w:before="120" w:after="120" w:line="240" w:lineRule="auto"/>
        <w:ind w:left="0" w:firstLine="0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Лица, признанные в результате служебного расследования виновными в нарушении требований настоящей Политики, могут быть привлечены к дисциплинарной, вплоть до увольнения, материальной, гражданско-правовой ответственности, либо лица, признанные по решению суда виновными в нарушении требо</w:t>
      </w:r>
      <w:r w:rsidRPr="00247370">
        <w:rPr>
          <w:rStyle w:val="FontStyle46"/>
          <w:rFonts w:ascii="Times New Roman" w:hAnsi="Times New Roman" w:cs="Times New Roman"/>
        </w:rPr>
        <w:lastRenderedPageBreak/>
        <w:t>ваний антикоррупционного законодательства, могут быть привлечены к административной или уголовной ответственности в порядке и по основаниям, предусмотренным действующим законодательством, внутренними нормативными и организационно-распорядительными документами, а также трудовыми договорами Банка.</w:t>
      </w:r>
    </w:p>
    <w:p w:rsidR="007E1D6C" w:rsidRPr="00247370" w:rsidRDefault="007E1D6C" w:rsidP="007E1D6C">
      <w:pPr>
        <w:pStyle w:val="Style4"/>
        <w:widowControl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7E1D6C" w:rsidRPr="00247370" w:rsidRDefault="007E1D6C" w:rsidP="007E1D6C">
      <w:pPr>
        <w:pStyle w:val="a3"/>
        <w:numPr>
          <w:ilvl w:val="0"/>
          <w:numId w:val="12"/>
        </w:numPr>
        <w:ind w:left="0" w:firstLine="0"/>
        <w:jc w:val="center"/>
        <w:rPr>
          <w:rStyle w:val="FontStyle44"/>
          <w:rFonts w:ascii="Times New Roman" w:hAnsi="Times New Roman" w:cs="Times New Roman"/>
        </w:rPr>
      </w:pPr>
      <w:r w:rsidRPr="00247370">
        <w:rPr>
          <w:rStyle w:val="FontStyle44"/>
          <w:rFonts w:ascii="Times New Roman" w:hAnsi="Times New Roman" w:cs="Times New Roman"/>
        </w:rPr>
        <w:t>ЗАКЛЮЧИТЕЛЬНЫЕ ПОЛОЖЕНИЯ</w:t>
      </w:r>
    </w:p>
    <w:p w:rsidR="007E1D6C" w:rsidRPr="00247370" w:rsidRDefault="007E1D6C" w:rsidP="007E1D6C">
      <w:pPr>
        <w:pStyle w:val="Style4"/>
        <w:numPr>
          <w:ilvl w:val="1"/>
          <w:numId w:val="12"/>
        </w:numPr>
        <w:spacing w:before="120" w:after="120"/>
        <w:ind w:left="0" w:right="-1" w:firstLine="0"/>
        <w:jc w:val="both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>Политика утверждается решением Совета директоров и вводится в действие приказом Председателя Правления Банка.</w:t>
      </w:r>
    </w:p>
    <w:p w:rsidR="007E1D6C" w:rsidRPr="00247370" w:rsidRDefault="007E1D6C" w:rsidP="007E1D6C">
      <w:pPr>
        <w:pStyle w:val="Style4"/>
        <w:numPr>
          <w:ilvl w:val="1"/>
          <w:numId w:val="12"/>
        </w:numPr>
        <w:spacing w:before="120" w:after="120"/>
        <w:ind w:left="0" w:right="-1" w:firstLine="0"/>
        <w:jc w:val="both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 xml:space="preserve">Политика пересматривается в случаях внесения изменений в антикоррупционное законодательство и иные нормативные акты, а также в случае необходимости улучшения  эффективности и результативности системы менеджмента противодействия коррупции. </w:t>
      </w:r>
    </w:p>
    <w:p w:rsidR="007E1D6C" w:rsidRPr="00247370" w:rsidRDefault="007E1D6C" w:rsidP="007E1D6C">
      <w:pPr>
        <w:pStyle w:val="Style4"/>
        <w:spacing w:before="120" w:after="120"/>
        <w:ind w:right="-1"/>
        <w:jc w:val="both"/>
        <w:rPr>
          <w:rStyle w:val="FontStyle46"/>
          <w:rFonts w:ascii="Times New Roman" w:hAnsi="Times New Roman" w:cs="Times New Roman"/>
        </w:rPr>
      </w:pPr>
      <w:r w:rsidRPr="00247370">
        <w:rPr>
          <w:rStyle w:val="FontStyle46"/>
          <w:rFonts w:ascii="Times New Roman" w:hAnsi="Times New Roman" w:cs="Times New Roman"/>
        </w:rPr>
        <w:t xml:space="preserve">9.3.  Ответственность за актуализацию Политики возлагается на Службу внутреннего контроля.  </w:t>
      </w:r>
    </w:p>
    <w:p w:rsidR="00D13AC2" w:rsidRPr="00247370" w:rsidRDefault="00D13AC2" w:rsidP="002E5AAD">
      <w:pPr>
        <w:rPr>
          <w:rFonts w:ascii="Times New Roman" w:hAnsi="Times New Roman"/>
          <w:b/>
        </w:rPr>
      </w:pPr>
    </w:p>
    <w:sectPr w:rsidR="00D13AC2" w:rsidRPr="00247370" w:rsidSect="00283EA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55" w:rsidRDefault="000A3C55" w:rsidP="00A8512F">
      <w:pPr>
        <w:spacing w:after="0" w:line="240" w:lineRule="auto"/>
      </w:pPr>
      <w:r>
        <w:separator/>
      </w:r>
    </w:p>
  </w:endnote>
  <w:endnote w:type="continuationSeparator" w:id="0">
    <w:p w:rsidR="000A3C55" w:rsidRDefault="000A3C55" w:rsidP="00A8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6E" w:rsidRDefault="00FC536E">
    <w:pPr>
      <w:pStyle w:val="af0"/>
      <w:jc w:val="right"/>
    </w:pPr>
  </w:p>
  <w:p w:rsidR="00FC536E" w:rsidRDefault="00FC536E">
    <w:pPr>
      <w:pStyle w:val="af0"/>
    </w:pPr>
  </w:p>
  <w:p w:rsidR="00FC536E" w:rsidRDefault="00FC53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55" w:rsidRDefault="000A3C55" w:rsidP="00A8512F">
      <w:pPr>
        <w:spacing w:after="0" w:line="240" w:lineRule="auto"/>
      </w:pPr>
      <w:r>
        <w:separator/>
      </w:r>
    </w:p>
  </w:footnote>
  <w:footnote w:type="continuationSeparator" w:id="0">
    <w:p w:rsidR="000A3C55" w:rsidRDefault="000A3C55" w:rsidP="00A8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071974"/>
      <w:docPartObj>
        <w:docPartGallery w:val="Page Numbers (Top of Page)"/>
        <w:docPartUnique/>
      </w:docPartObj>
    </w:sdtPr>
    <w:sdtEndPr/>
    <w:sdtContent>
      <w:p w:rsidR="00283EAC" w:rsidRDefault="00283E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82">
          <w:rPr>
            <w:noProof/>
          </w:rPr>
          <w:t>2</w:t>
        </w:r>
        <w:r>
          <w:fldChar w:fldCharType="end"/>
        </w:r>
      </w:p>
    </w:sdtContent>
  </w:sdt>
  <w:p w:rsidR="00283EAC" w:rsidRDefault="00283EA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EAC"/>
    <w:multiLevelType w:val="hybridMultilevel"/>
    <w:tmpl w:val="32DEC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4421"/>
    <w:multiLevelType w:val="hybridMultilevel"/>
    <w:tmpl w:val="F3AED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1F51"/>
    <w:multiLevelType w:val="singleLevel"/>
    <w:tmpl w:val="498AA84C"/>
    <w:lvl w:ilvl="0">
      <w:start w:val="1"/>
      <w:numFmt w:val="decimal"/>
      <w:lvlText w:val="1.%1."/>
      <w:legacy w:legacy="1" w:legacySpace="0" w:legacyIndent="730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41C56703"/>
    <w:multiLevelType w:val="hybridMultilevel"/>
    <w:tmpl w:val="37787BDA"/>
    <w:lvl w:ilvl="0" w:tplc="1C847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4038"/>
    <w:multiLevelType w:val="hybridMultilevel"/>
    <w:tmpl w:val="DEE8EF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42150"/>
    <w:multiLevelType w:val="hybridMultilevel"/>
    <w:tmpl w:val="910E3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55146"/>
    <w:multiLevelType w:val="multilevel"/>
    <w:tmpl w:val="77E8A4B0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0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7" w15:restartNumberingAfterBreak="0">
    <w:nsid w:val="5FA215A3"/>
    <w:multiLevelType w:val="hybridMultilevel"/>
    <w:tmpl w:val="8BF0E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C0311"/>
    <w:multiLevelType w:val="hybridMultilevel"/>
    <w:tmpl w:val="C8E0D064"/>
    <w:lvl w:ilvl="0" w:tplc="1C847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21D6B"/>
    <w:multiLevelType w:val="hybridMultilevel"/>
    <w:tmpl w:val="9A3EE3D8"/>
    <w:lvl w:ilvl="0" w:tplc="1C847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766A"/>
    <w:multiLevelType w:val="hybridMultilevel"/>
    <w:tmpl w:val="E940EA8C"/>
    <w:lvl w:ilvl="0" w:tplc="A6AEF3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B0C7A"/>
    <w:multiLevelType w:val="multilevel"/>
    <w:tmpl w:val="56D22F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60"/>
    <w:rsid w:val="00000E43"/>
    <w:rsid w:val="00004407"/>
    <w:rsid w:val="00004936"/>
    <w:rsid w:val="0002061F"/>
    <w:rsid w:val="000228BD"/>
    <w:rsid w:val="0002425D"/>
    <w:rsid w:val="00024FDC"/>
    <w:rsid w:val="000250A3"/>
    <w:rsid w:val="00030151"/>
    <w:rsid w:val="000306C3"/>
    <w:rsid w:val="00031801"/>
    <w:rsid w:val="000329A2"/>
    <w:rsid w:val="00040B7D"/>
    <w:rsid w:val="0004479D"/>
    <w:rsid w:val="00045A66"/>
    <w:rsid w:val="00046EC3"/>
    <w:rsid w:val="0005418A"/>
    <w:rsid w:val="00054776"/>
    <w:rsid w:val="00056536"/>
    <w:rsid w:val="00056DF2"/>
    <w:rsid w:val="00056EFE"/>
    <w:rsid w:val="00061509"/>
    <w:rsid w:val="0006778A"/>
    <w:rsid w:val="000768EA"/>
    <w:rsid w:val="000772DA"/>
    <w:rsid w:val="000812AC"/>
    <w:rsid w:val="0008357A"/>
    <w:rsid w:val="0008429A"/>
    <w:rsid w:val="000844A1"/>
    <w:rsid w:val="00086FBB"/>
    <w:rsid w:val="0009228B"/>
    <w:rsid w:val="00092FC5"/>
    <w:rsid w:val="00093977"/>
    <w:rsid w:val="000A0912"/>
    <w:rsid w:val="000A3C55"/>
    <w:rsid w:val="000A52A9"/>
    <w:rsid w:val="000A718E"/>
    <w:rsid w:val="000B3B4E"/>
    <w:rsid w:val="000B5367"/>
    <w:rsid w:val="000B6239"/>
    <w:rsid w:val="000B67E7"/>
    <w:rsid w:val="000B6B94"/>
    <w:rsid w:val="000B71C3"/>
    <w:rsid w:val="000C29D6"/>
    <w:rsid w:val="000C788B"/>
    <w:rsid w:val="000E4F44"/>
    <w:rsid w:val="000E5A61"/>
    <w:rsid w:val="000F3ACA"/>
    <w:rsid w:val="000F4ACC"/>
    <w:rsid w:val="000F63A6"/>
    <w:rsid w:val="000F6B83"/>
    <w:rsid w:val="001117E2"/>
    <w:rsid w:val="001128A5"/>
    <w:rsid w:val="00113C9D"/>
    <w:rsid w:val="00114D1A"/>
    <w:rsid w:val="001152F0"/>
    <w:rsid w:val="00120CED"/>
    <w:rsid w:val="0012312B"/>
    <w:rsid w:val="00127E14"/>
    <w:rsid w:val="00137ABA"/>
    <w:rsid w:val="0014320E"/>
    <w:rsid w:val="0014516A"/>
    <w:rsid w:val="00150029"/>
    <w:rsid w:val="00153F12"/>
    <w:rsid w:val="00154C22"/>
    <w:rsid w:val="00156E26"/>
    <w:rsid w:val="0015769D"/>
    <w:rsid w:val="00165B83"/>
    <w:rsid w:val="00165C94"/>
    <w:rsid w:val="00166704"/>
    <w:rsid w:val="0016786B"/>
    <w:rsid w:val="001802DC"/>
    <w:rsid w:val="00180A63"/>
    <w:rsid w:val="001855CC"/>
    <w:rsid w:val="001864F7"/>
    <w:rsid w:val="0019404F"/>
    <w:rsid w:val="001A2E6E"/>
    <w:rsid w:val="001A3C2F"/>
    <w:rsid w:val="001A3FE5"/>
    <w:rsid w:val="001A4C85"/>
    <w:rsid w:val="001A7381"/>
    <w:rsid w:val="001A79D9"/>
    <w:rsid w:val="001B2B67"/>
    <w:rsid w:val="001C7A00"/>
    <w:rsid w:val="001D1083"/>
    <w:rsid w:val="001D609E"/>
    <w:rsid w:val="001E22D6"/>
    <w:rsid w:val="001E349B"/>
    <w:rsid w:val="001E5C58"/>
    <w:rsid w:val="001E626C"/>
    <w:rsid w:val="001F238D"/>
    <w:rsid w:val="001F3561"/>
    <w:rsid w:val="001F4DA4"/>
    <w:rsid w:val="001F591B"/>
    <w:rsid w:val="001F5B4E"/>
    <w:rsid w:val="00202088"/>
    <w:rsid w:val="0020260F"/>
    <w:rsid w:val="00205620"/>
    <w:rsid w:val="00212EC4"/>
    <w:rsid w:val="00214AF2"/>
    <w:rsid w:val="00222C22"/>
    <w:rsid w:val="00230F29"/>
    <w:rsid w:val="00231BB1"/>
    <w:rsid w:val="00231CA1"/>
    <w:rsid w:val="00234D65"/>
    <w:rsid w:val="00235F68"/>
    <w:rsid w:val="00236A22"/>
    <w:rsid w:val="002421B1"/>
    <w:rsid w:val="00247370"/>
    <w:rsid w:val="00253B81"/>
    <w:rsid w:val="00255F7E"/>
    <w:rsid w:val="00256E5B"/>
    <w:rsid w:val="0025736B"/>
    <w:rsid w:val="00261AAF"/>
    <w:rsid w:val="00262A47"/>
    <w:rsid w:val="00264ABD"/>
    <w:rsid w:val="00265DD8"/>
    <w:rsid w:val="00272EEE"/>
    <w:rsid w:val="00277C2F"/>
    <w:rsid w:val="00283EAC"/>
    <w:rsid w:val="002854EE"/>
    <w:rsid w:val="002943CC"/>
    <w:rsid w:val="002949C8"/>
    <w:rsid w:val="00296284"/>
    <w:rsid w:val="00296E51"/>
    <w:rsid w:val="00297A29"/>
    <w:rsid w:val="002A3952"/>
    <w:rsid w:val="002B487E"/>
    <w:rsid w:val="002B50F9"/>
    <w:rsid w:val="002B5B75"/>
    <w:rsid w:val="002C196A"/>
    <w:rsid w:val="002C2892"/>
    <w:rsid w:val="002C5B56"/>
    <w:rsid w:val="002D0DAD"/>
    <w:rsid w:val="002D6385"/>
    <w:rsid w:val="002E04C3"/>
    <w:rsid w:val="002E2014"/>
    <w:rsid w:val="002E5AAD"/>
    <w:rsid w:val="002E6A68"/>
    <w:rsid w:val="002E6DA2"/>
    <w:rsid w:val="00314CC0"/>
    <w:rsid w:val="0031528C"/>
    <w:rsid w:val="00316A56"/>
    <w:rsid w:val="00316F1E"/>
    <w:rsid w:val="00321C56"/>
    <w:rsid w:val="00322629"/>
    <w:rsid w:val="003245CB"/>
    <w:rsid w:val="003275B3"/>
    <w:rsid w:val="003314EC"/>
    <w:rsid w:val="00331AA6"/>
    <w:rsid w:val="00335581"/>
    <w:rsid w:val="0033562C"/>
    <w:rsid w:val="0033625F"/>
    <w:rsid w:val="00337765"/>
    <w:rsid w:val="0034081F"/>
    <w:rsid w:val="00341353"/>
    <w:rsid w:val="003418C2"/>
    <w:rsid w:val="003426E7"/>
    <w:rsid w:val="00344A8A"/>
    <w:rsid w:val="00344F19"/>
    <w:rsid w:val="00354014"/>
    <w:rsid w:val="0035530B"/>
    <w:rsid w:val="00356E5D"/>
    <w:rsid w:val="00364E6D"/>
    <w:rsid w:val="003676BC"/>
    <w:rsid w:val="003716A0"/>
    <w:rsid w:val="003751E9"/>
    <w:rsid w:val="00381A06"/>
    <w:rsid w:val="00382C90"/>
    <w:rsid w:val="00391F13"/>
    <w:rsid w:val="00392E26"/>
    <w:rsid w:val="0039431D"/>
    <w:rsid w:val="00394904"/>
    <w:rsid w:val="00394AFF"/>
    <w:rsid w:val="00394B7C"/>
    <w:rsid w:val="00395211"/>
    <w:rsid w:val="00395502"/>
    <w:rsid w:val="00397157"/>
    <w:rsid w:val="003A0D9C"/>
    <w:rsid w:val="003A196C"/>
    <w:rsid w:val="003A2FD9"/>
    <w:rsid w:val="003A613A"/>
    <w:rsid w:val="003A7622"/>
    <w:rsid w:val="003B1BD6"/>
    <w:rsid w:val="003B216B"/>
    <w:rsid w:val="003B2C92"/>
    <w:rsid w:val="003B4C44"/>
    <w:rsid w:val="003B5247"/>
    <w:rsid w:val="003B6BE1"/>
    <w:rsid w:val="003C334F"/>
    <w:rsid w:val="003C62A6"/>
    <w:rsid w:val="003E1B01"/>
    <w:rsid w:val="003E5DC5"/>
    <w:rsid w:val="003E612C"/>
    <w:rsid w:val="003E6913"/>
    <w:rsid w:val="003E7FCB"/>
    <w:rsid w:val="003F023E"/>
    <w:rsid w:val="003F22F3"/>
    <w:rsid w:val="003F4569"/>
    <w:rsid w:val="003F7BFF"/>
    <w:rsid w:val="004031E0"/>
    <w:rsid w:val="00405960"/>
    <w:rsid w:val="00410AD5"/>
    <w:rsid w:val="0041611C"/>
    <w:rsid w:val="004167D2"/>
    <w:rsid w:val="004236AF"/>
    <w:rsid w:val="00427CBE"/>
    <w:rsid w:val="00433C96"/>
    <w:rsid w:val="00437488"/>
    <w:rsid w:val="004538A1"/>
    <w:rsid w:val="00457B70"/>
    <w:rsid w:val="00473DD5"/>
    <w:rsid w:val="00475959"/>
    <w:rsid w:val="0047650B"/>
    <w:rsid w:val="004770E6"/>
    <w:rsid w:val="00481E55"/>
    <w:rsid w:val="004843DD"/>
    <w:rsid w:val="0048483B"/>
    <w:rsid w:val="00486E60"/>
    <w:rsid w:val="00491E91"/>
    <w:rsid w:val="00492C68"/>
    <w:rsid w:val="00494F2C"/>
    <w:rsid w:val="00495F09"/>
    <w:rsid w:val="00497BE3"/>
    <w:rsid w:val="004A253F"/>
    <w:rsid w:val="004B0162"/>
    <w:rsid w:val="004B1B49"/>
    <w:rsid w:val="004B1B6E"/>
    <w:rsid w:val="004B4DB7"/>
    <w:rsid w:val="004B5885"/>
    <w:rsid w:val="004C26F5"/>
    <w:rsid w:val="004C28C0"/>
    <w:rsid w:val="004D081B"/>
    <w:rsid w:val="004D25CA"/>
    <w:rsid w:val="004D36BE"/>
    <w:rsid w:val="004D5B7F"/>
    <w:rsid w:val="004E096B"/>
    <w:rsid w:val="004E423E"/>
    <w:rsid w:val="004E478E"/>
    <w:rsid w:val="004F2AB4"/>
    <w:rsid w:val="004F57CC"/>
    <w:rsid w:val="004F59E0"/>
    <w:rsid w:val="0050023D"/>
    <w:rsid w:val="00504742"/>
    <w:rsid w:val="0050539C"/>
    <w:rsid w:val="00510D4A"/>
    <w:rsid w:val="00511FE9"/>
    <w:rsid w:val="00513261"/>
    <w:rsid w:val="005145D1"/>
    <w:rsid w:val="0051506D"/>
    <w:rsid w:val="00523DB7"/>
    <w:rsid w:val="00523FBB"/>
    <w:rsid w:val="00524F10"/>
    <w:rsid w:val="0052666E"/>
    <w:rsid w:val="0053239B"/>
    <w:rsid w:val="005327EC"/>
    <w:rsid w:val="00537C7E"/>
    <w:rsid w:val="0054405B"/>
    <w:rsid w:val="00546F82"/>
    <w:rsid w:val="00547968"/>
    <w:rsid w:val="00552DD8"/>
    <w:rsid w:val="005535BF"/>
    <w:rsid w:val="00553901"/>
    <w:rsid w:val="00556E77"/>
    <w:rsid w:val="005641CE"/>
    <w:rsid w:val="00564872"/>
    <w:rsid w:val="0057198F"/>
    <w:rsid w:val="005737AC"/>
    <w:rsid w:val="005747A3"/>
    <w:rsid w:val="0057534E"/>
    <w:rsid w:val="0057764E"/>
    <w:rsid w:val="00584E6B"/>
    <w:rsid w:val="00586451"/>
    <w:rsid w:val="005866B5"/>
    <w:rsid w:val="00590DE0"/>
    <w:rsid w:val="00595486"/>
    <w:rsid w:val="0059615C"/>
    <w:rsid w:val="005A2046"/>
    <w:rsid w:val="005A2BDF"/>
    <w:rsid w:val="005A3A77"/>
    <w:rsid w:val="005A4382"/>
    <w:rsid w:val="005A43D2"/>
    <w:rsid w:val="005A7AB4"/>
    <w:rsid w:val="005B06B5"/>
    <w:rsid w:val="005B159D"/>
    <w:rsid w:val="005B22D9"/>
    <w:rsid w:val="005C32A8"/>
    <w:rsid w:val="005C559D"/>
    <w:rsid w:val="005C6F41"/>
    <w:rsid w:val="005D6343"/>
    <w:rsid w:val="005E2561"/>
    <w:rsid w:val="005F1EDE"/>
    <w:rsid w:val="005F2EE3"/>
    <w:rsid w:val="0060156F"/>
    <w:rsid w:val="00602127"/>
    <w:rsid w:val="0060237D"/>
    <w:rsid w:val="00602FBF"/>
    <w:rsid w:val="0060341E"/>
    <w:rsid w:val="00610B56"/>
    <w:rsid w:val="00610E72"/>
    <w:rsid w:val="00616EF2"/>
    <w:rsid w:val="00617C94"/>
    <w:rsid w:val="00627D64"/>
    <w:rsid w:val="006312D5"/>
    <w:rsid w:val="00631A0F"/>
    <w:rsid w:val="0064110D"/>
    <w:rsid w:val="006412FE"/>
    <w:rsid w:val="00644BC0"/>
    <w:rsid w:val="006450D5"/>
    <w:rsid w:val="00650E64"/>
    <w:rsid w:val="00651789"/>
    <w:rsid w:val="00652D87"/>
    <w:rsid w:val="00654A7C"/>
    <w:rsid w:val="00660168"/>
    <w:rsid w:val="00663EB3"/>
    <w:rsid w:val="006678AF"/>
    <w:rsid w:val="00667AAC"/>
    <w:rsid w:val="0067529A"/>
    <w:rsid w:val="0068126A"/>
    <w:rsid w:val="00681318"/>
    <w:rsid w:val="006852E9"/>
    <w:rsid w:val="0068746E"/>
    <w:rsid w:val="006879A5"/>
    <w:rsid w:val="00693DF6"/>
    <w:rsid w:val="00695296"/>
    <w:rsid w:val="006965B0"/>
    <w:rsid w:val="006A40AD"/>
    <w:rsid w:val="006B2B9A"/>
    <w:rsid w:val="006C33E4"/>
    <w:rsid w:val="006C6F6A"/>
    <w:rsid w:val="006D3B47"/>
    <w:rsid w:val="006D787C"/>
    <w:rsid w:val="006E2378"/>
    <w:rsid w:val="006F3258"/>
    <w:rsid w:val="007007EF"/>
    <w:rsid w:val="00700F86"/>
    <w:rsid w:val="0070399A"/>
    <w:rsid w:val="00712F32"/>
    <w:rsid w:val="00714B95"/>
    <w:rsid w:val="00714FC7"/>
    <w:rsid w:val="00715371"/>
    <w:rsid w:val="00716762"/>
    <w:rsid w:val="0072081D"/>
    <w:rsid w:val="00725042"/>
    <w:rsid w:val="007276DD"/>
    <w:rsid w:val="00730A1C"/>
    <w:rsid w:val="007327BE"/>
    <w:rsid w:val="007331AA"/>
    <w:rsid w:val="00734B64"/>
    <w:rsid w:val="00740BA5"/>
    <w:rsid w:val="007442CC"/>
    <w:rsid w:val="00762985"/>
    <w:rsid w:val="00763E4F"/>
    <w:rsid w:val="0076457B"/>
    <w:rsid w:val="00764AD5"/>
    <w:rsid w:val="00764B7D"/>
    <w:rsid w:val="00765570"/>
    <w:rsid w:val="007656F3"/>
    <w:rsid w:val="00765B2D"/>
    <w:rsid w:val="00766C30"/>
    <w:rsid w:val="00766E0D"/>
    <w:rsid w:val="0077136B"/>
    <w:rsid w:val="007809E9"/>
    <w:rsid w:val="00780BF7"/>
    <w:rsid w:val="0079387D"/>
    <w:rsid w:val="007A3910"/>
    <w:rsid w:val="007A4C03"/>
    <w:rsid w:val="007A6A9F"/>
    <w:rsid w:val="007A7720"/>
    <w:rsid w:val="007B2B89"/>
    <w:rsid w:val="007B4409"/>
    <w:rsid w:val="007B473D"/>
    <w:rsid w:val="007B4C2C"/>
    <w:rsid w:val="007B73CB"/>
    <w:rsid w:val="007C3470"/>
    <w:rsid w:val="007C5BA0"/>
    <w:rsid w:val="007D2C58"/>
    <w:rsid w:val="007D7023"/>
    <w:rsid w:val="007E1D6C"/>
    <w:rsid w:val="007E2FB6"/>
    <w:rsid w:val="007E3726"/>
    <w:rsid w:val="007E4A0D"/>
    <w:rsid w:val="007F1794"/>
    <w:rsid w:val="00800707"/>
    <w:rsid w:val="00806560"/>
    <w:rsid w:val="00811708"/>
    <w:rsid w:val="00813362"/>
    <w:rsid w:val="00816FCD"/>
    <w:rsid w:val="00820BEA"/>
    <w:rsid w:val="00820BEE"/>
    <w:rsid w:val="008222C9"/>
    <w:rsid w:val="008246A5"/>
    <w:rsid w:val="008252AF"/>
    <w:rsid w:val="00830615"/>
    <w:rsid w:val="00830D21"/>
    <w:rsid w:val="0083722F"/>
    <w:rsid w:val="008374CA"/>
    <w:rsid w:val="00844DBF"/>
    <w:rsid w:val="00851D1D"/>
    <w:rsid w:val="008548F3"/>
    <w:rsid w:val="00854C40"/>
    <w:rsid w:val="00855E32"/>
    <w:rsid w:val="00856175"/>
    <w:rsid w:val="008677A9"/>
    <w:rsid w:val="00870EF7"/>
    <w:rsid w:val="00870F0D"/>
    <w:rsid w:val="008724DB"/>
    <w:rsid w:val="008735F0"/>
    <w:rsid w:val="00874B40"/>
    <w:rsid w:val="00875573"/>
    <w:rsid w:val="00880F72"/>
    <w:rsid w:val="008812E3"/>
    <w:rsid w:val="00881C84"/>
    <w:rsid w:val="00884D70"/>
    <w:rsid w:val="00886FF0"/>
    <w:rsid w:val="008A5974"/>
    <w:rsid w:val="008B1A20"/>
    <w:rsid w:val="008B3924"/>
    <w:rsid w:val="008B488A"/>
    <w:rsid w:val="008B5306"/>
    <w:rsid w:val="008B55D0"/>
    <w:rsid w:val="008C32A8"/>
    <w:rsid w:val="008C4497"/>
    <w:rsid w:val="008C6124"/>
    <w:rsid w:val="008D32E4"/>
    <w:rsid w:val="008E2E3C"/>
    <w:rsid w:val="008E4D4A"/>
    <w:rsid w:val="008E5F51"/>
    <w:rsid w:val="008F4017"/>
    <w:rsid w:val="009002F7"/>
    <w:rsid w:val="009007B5"/>
    <w:rsid w:val="00910A54"/>
    <w:rsid w:val="00913FB1"/>
    <w:rsid w:val="00926FE1"/>
    <w:rsid w:val="00932745"/>
    <w:rsid w:val="00933DCF"/>
    <w:rsid w:val="009347AA"/>
    <w:rsid w:val="0093751F"/>
    <w:rsid w:val="00937F6D"/>
    <w:rsid w:val="00940164"/>
    <w:rsid w:val="00944238"/>
    <w:rsid w:val="00944959"/>
    <w:rsid w:val="00946111"/>
    <w:rsid w:val="009462AB"/>
    <w:rsid w:val="00947E93"/>
    <w:rsid w:val="00960115"/>
    <w:rsid w:val="009650AC"/>
    <w:rsid w:val="00965569"/>
    <w:rsid w:val="0097254F"/>
    <w:rsid w:val="00972E81"/>
    <w:rsid w:val="009760FC"/>
    <w:rsid w:val="009765A5"/>
    <w:rsid w:val="00980696"/>
    <w:rsid w:val="00984190"/>
    <w:rsid w:val="009848F4"/>
    <w:rsid w:val="00986515"/>
    <w:rsid w:val="00990FBF"/>
    <w:rsid w:val="00992289"/>
    <w:rsid w:val="009A5BA3"/>
    <w:rsid w:val="009A5FC6"/>
    <w:rsid w:val="009B3F86"/>
    <w:rsid w:val="009C2FDB"/>
    <w:rsid w:val="009D2317"/>
    <w:rsid w:val="009D687A"/>
    <w:rsid w:val="009E0D71"/>
    <w:rsid w:val="009E129A"/>
    <w:rsid w:val="009E3705"/>
    <w:rsid w:val="009F006C"/>
    <w:rsid w:val="009F12EF"/>
    <w:rsid w:val="009F264D"/>
    <w:rsid w:val="00A01119"/>
    <w:rsid w:val="00A01D77"/>
    <w:rsid w:val="00A164E5"/>
    <w:rsid w:val="00A21536"/>
    <w:rsid w:val="00A24449"/>
    <w:rsid w:val="00A272D6"/>
    <w:rsid w:val="00A4221E"/>
    <w:rsid w:val="00A43A2E"/>
    <w:rsid w:val="00A44B6A"/>
    <w:rsid w:val="00A4657E"/>
    <w:rsid w:val="00A51DA6"/>
    <w:rsid w:val="00A543CA"/>
    <w:rsid w:val="00A55F66"/>
    <w:rsid w:val="00A55F89"/>
    <w:rsid w:val="00A60D22"/>
    <w:rsid w:val="00A630CF"/>
    <w:rsid w:val="00A739FE"/>
    <w:rsid w:val="00A82143"/>
    <w:rsid w:val="00A8512F"/>
    <w:rsid w:val="00A85D30"/>
    <w:rsid w:val="00A934E5"/>
    <w:rsid w:val="00A96DE8"/>
    <w:rsid w:val="00A97A7D"/>
    <w:rsid w:val="00AB54B1"/>
    <w:rsid w:val="00AB7D47"/>
    <w:rsid w:val="00AC3C3B"/>
    <w:rsid w:val="00AC73D6"/>
    <w:rsid w:val="00AD251F"/>
    <w:rsid w:val="00AD256F"/>
    <w:rsid w:val="00AD28CC"/>
    <w:rsid w:val="00AD2D39"/>
    <w:rsid w:val="00AD3761"/>
    <w:rsid w:val="00AE0FD9"/>
    <w:rsid w:val="00AE2EAC"/>
    <w:rsid w:val="00AF0C18"/>
    <w:rsid w:val="00AF177A"/>
    <w:rsid w:val="00AF5F6D"/>
    <w:rsid w:val="00AF7194"/>
    <w:rsid w:val="00B01040"/>
    <w:rsid w:val="00B028DC"/>
    <w:rsid w:val="00B0367D"/>
    <w:rsid w:val="00B04B73"/>
    <w:rsid w:val="00B12113"/>
    <w:rsid w:val="00B202D3"/>
    <w:rsid w:val="00B27F26"/>
    <w:rsid w:val="00B41B58"/>
    <w:rsid w:val="00B5219E"/>
    <w:rsid w:val="00B53C0B"/>
    <w:rsid w:val="00B56943"/>
    <w:rsid w:val="00B65FFD"/>
    <w:rsid w:val="00B67F3E"/>
    <w:rsid w:val="00B7534D"/>
    <w:rsid w:val="00B832C4"/>
    <w:rsid w:val="00B85041"/>
    <w:rsid w:val="00B872C1"/>
    <w:rsid w:val="00B93DE3"/>
    <w:rsid w:val="00B9487B"/>
    <w:rsid w:val="00B962E8"/>
    <w:rsid w:val="00B97A9B"/>
    <w:rsid w:val="00BA0FE1"/>
    <w:rsid w:val="00BA1224"/>
    <w:rsid w:val="00BA5198"/>
    <w:rsid w:val="00BA6CD1"/>
    <w:rsid w:val="00BB2719"/>
    <w:rsid w:val="00BB6285"/>
    <w:rsid w:val="00BE0893"/>
    <w:rsid w:val="00BE52D0"/>
    <w:rsid w:val="00BE63E8"/>
    <w:rsid w:val="00BE6FDB"/>
    <w:rsid w:val="00BF2E12"/>
    <w:rsid w:val="00BF30AC"/>
    <w:rsid w:val="00BF4DBE"/>
    <w:rsid w:val="00C00593"/>
    <w:rsid w:val="00C01A99"/>
    <w:rsid w:val="00C029F8"/>
    <w:rsid w:val="00C119E0"/>
    <w:rsid w:val="00C24FDF"/>
    <w:rsid w:val="00C255E1"/>
    <w:rsid w:val="00C30A00"/>
    <w:rsid w:val="00C33448"/>
    <w:rsid w:val="00C36A16"/>
    <w:rsid w:val="00C414ED"/>
    <w:rsid w:val="00C41ECE"/>
    <w:rsid w:val="00C42532"/>
    <w:rsid w:val="00C4473B"/>
    <w:rsid w:val="00C46C5A"/>
    <w:rsid w:val="00C46D4A"/>
    <w:rsid w:val="00C509C6"/>
    <w:rsid w:val="00C51FB7"/>
    <w:rsid w:val="00C65BD6"/>
    <w:rsid w:val="00C67686"/>
    <w:rsid w:val="00C67945"/>
    <w:rsid w:val="00C70485"/>
    <w:rsid w:val="00C75031"/>
    <w:rsid w:val="00C80124"/>
    <w:rsid w:val="00C81B97"/>
    <w:rsid w:val="00C86356"/>
    <w:rsid w:val="00C907F4"/>
    <w:rsid w:val="00C909B5"/>
    <w:rsid w:val="00C92E53"/>
    <w:rsid w:val="00C951EC"/>
    <w:rsid w:val="00C96D90"/>
    <w:rsid w:val="00C96F3A"/>
    <w:rsid w:val="00CA1AC6"/>
    <w:rsid w:val="00CC3C81"/>
    <w:rsid w:val="00CC4FCC"/>
    <w:rsid w:val="00CC734D"/>
    <w:rsid w:val="00CC7EBB"/>
    <w:rsid w:val="00CD3A5B"/>
    <w:rsid w:val="00CD6CBF"/>
    <w:rsid w:val="00CE087F"/>
    <w:rsid w:val="00CE2C93"/>
    <w:rsid w:val="00CE336B"/>
    <w:rsid w:val="00CE75A2"/>
    <w:rsid w:val="00CF0406"/>
    <w:rsid w:val="00CF13CE"/>
    <w:rsid w:val="00CF21B8"/>
    <w:rsid w:val="00CF78A0"/>
    <w:rsid w:val="00D01434"/>
    <w:rsid w:val="00D026F6"/>
    <w:rsid w:val="00D02E32"/>
    <w:rsid w:val="00D05C42"/>
    <w:rsid w:val="00D13AC2"/>
    <w:rsid w:val="00D26184"/>
    <w:rsid w:val="00D26456"/>
    <w:rsid w:val="00D266AB"/>
    <w:rsid w:val="00D31BD2"/>
    <w:rsid w:val="00D35214"/>
    <w:rsid w:val="00D35822"/>
    <w:rsid w:val="00D35ECE"/>
    <w:rsid w:val="00D37825"/>
    <w:rsid w:val="00D40671"/>
    <w:rsid w:val="00D41D6A"/>
    <w:rsid w:val="00D45749"/>
    <w:rsid w:val="00D47736"/>
    <w:rsid w:val="00D5161E"/>
    <w:rsid w:val="00D5431B"/>
    <w:rsid w:val="00D54723"/>
    <w:rsid w:val="00D56D92"/>
    <w:rsid w:val="00D63354"/>
    <w:rsid w:val="00D6750B"/>
    <w:rsid w:val="00D70D15"/>
    <w:rsid w:val="00D8126C"/>
    <w:rsid w:val="00D85E76"/>
    <w:rsid w:val="00D86A62"/>
    <w:rsid w:val="00D86F59"/>
    <w:rsid w:val="00DA0020"/>
    <w:rsid w:val="00DA5EDC"/>
    <w:rsid w:val="00DA76F0"/>
    <w:rsid w:val="00DB0758"/>
    <w:rsid w:val="00DB3C9E"/>
    <w:rsid w:val="00DB699C"/>
    <w:rsid w:val="00DC0395"/>
    <w:rsid w:val="00DC1439"/>
    <w:rsid w:val="00DC1FD5"/>
    <w:rsid w:val="00DC4F2A"/>
    <w:rsid w:val="00DC5682"/>
    <w:rsid w:val="00DC5690"/>
    <w:rsid w:val="00DE0888"/>
    <w:rsid w:val="00DE27DF"/>
    <w:rsid w:val="00DE2C8F"/>
    <w:rsid w:val="00DE4815"/>
    <w:rsid w:val="00DE4C07"/>
    <w:rsid w:val="00DE69EB"/>
    <w:rsid w:val="00DF3C82"/>
    <w:rsid w:val="00E02D87"/>
    <w:rsid w:val="00E03389"/>
    <w:rsid w:val="00E05960"/>
    <w:rsid w:val="00E07AD8"/>
    <w:rsid w:val="00E11747"/>
    <w:rsid w:val="00E120FD"/>
    <w:rsid w:val="00E12A09"/>
    <w:rsid w:val="00E14A66"/>
    <w:rsid w:val="00E178F2"/>
    <w:rsid w:val="00E23A69"/>
    <w:rsid w:val="00E23F25"/>
    <w:rsid w:val="00E26DC0"/>
    <w:rsid w:val="00E3130C"/>
    <w:rsid w:val="00E3276D"/>
    <w:rsid w:val="00E40186"/>
    <w:rsid w:val="00E40811"/>
    <w:rsid w:val="00E41C27"/>
    <w:rsid w:val="00E44742"/>
    <w:rsid w:val="00E44CB9"/>
    <w:rsid w:val="00E50212"/>
    <w:rsid w:val="00E50903"/>
    <w:rsid w:val="00E52952"/>
    <w:rsid w:val="00E54643"/>
    <w:rsid w:val="00E55362"/>
    <w:rsid w:val="00E634C2"/>
    <w:rsid w:val="00E80D3F"/>
    <w:rsid w:val="00E84E80"/>
    <w:rsid w:val="00E86019"/>
    <w:rsid w:val="00E8768B"/>
    <w:rsid w:val="00E87810"/>
    <w:rsid w:val="00E92BFC"/>
    <w:rsid w:val="00E9471C"/>
    <w:rsid w:val="00E97101"/>
    <w:rsid w:val="00EA0C11"/>
    <w:rsid w:val="00EA0F5C"/>
    <w:rsid w:val="00EA1B2B"/>
    <w:rsid w:val="00EA2ADD"/>
    <w:rsid w:val="00EA4A85"/>
    <w:rsid w:val="00EB4FE3"/>
    <w:rsid w:val="00EC0F52"/>
    <w:rsid w:val="00EC10FF"/>
    <w:rsid w:val="00EC5552"/>
    <w:rsid w:val="00EC5763"/>
    <w:rsid w:val="00EC6D35"/>
    <w:rsid w:val="00ED2F0D"/>
    <w:rsid w:val="00ED344E"/>
    <w:rsid w:val="00ED36E4"/>
    <w:rsid w:val="00ED7C72"/>
    <w:rsid w:val="00EE0984"/>
    <w:rsid w:val="00EE29C0"/>
    <w:rsid w:val="00EE3587"/>
    <w:rsid w:val="00EF3C78"/>
    <w:rsid w:val="00EF5A5D"/>
    <w:rsid w:val="00F0190A"/>
    <w:rsid w:val="00F01C9F"/>
    <w:rsid w:val="00F07DDC"/>
    <w:rsid w:val="00F14558"/>
    <w:rsid w:val="00F239FF"/>
    <w:rsid w:val="00F24200"/>
    <w:rsid w:val="00F273E2"/>
    <w:rsid w:val="00F34496"/>
    <w:rsid w:val="00F35301"/>
    <w:rsid w:val="00F35E42"/>
    <w:rsid w:val="00F410F9"/>
    <w:rsid w:val="00F4267D"/>
    <w:rsid w:val="00F45682"/>
    <w:rsid w:val="00F4599A"/>
    <w:rsid w:val="00F47052"/>
    <w:rsid w:val="00F47BCB"/>
    <w:rsid w:val="00F538C5"/>
    <w:rsid w:val="00F55660"/>
    <w:rsid w:val="00F616B7"/>
    <w:rsid w:val="00F647EA"/>
    <w:rsid w:val="00F76E87"/>
    <w:rsid w:val="00F823FC"/>
    <w:rsid w:val="00F86F1E"/>
    <w:rsid w:val="00F8722B"/>
    <w:rsid w:val="00F974EC"/>
    <w:rsid w:val="00FA3462"/>
    <w:rsid w:val="00FB30B6"/>
    <w:rsid w:val="00FB4421"/>
    <w:rsid w:val="00FB5035"/>
    <w:rsid w:val="00FB79AB"/>
    <w:rsid w:val="00FC1BC3"/>
    <w:rsid w:val="00FC325F"/>
    <w:rsid w:val="00FC536E"/>
    <w:rsid w:val="00FC7332"/>
    <w:rsid w:val="00FD47F3"/>
    <w:rsid w:val="00FD4B94"/>
    <w:rsid w:val="00FD61D8"/>
    <w:rsid w:val="00FE02BD"/>
    <w:rsid w:val="00FE0454"/>
    <w:rsid w:val="00FE5FDD"/>
    <w:rsid w:val="00FE665A"/>
    <w:rsid w:val="00FF5730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C63450F-5388-4F37-8AD6-26A9F40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63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67E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3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B67E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86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65F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FFD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qFormat/>
    <w:rsid w:val="00D35822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rsid w:val="00D35822"/>
    <w:pPr>
      <w:spacing w:after="100"/>
      <w:ind w:left="220"/>
    </w:pPr>
  </w:style>
  <w:style w:type="character" w:styleId="a7">
    <w:name w:val="Hyperlink"/>
    <w:uiPriority w:val="99"/>
    <w:rsid w:val="00D35822"/>
    <w:rPr>
      <w:rFonts w:cs="Times New Roman"/>
      <w:color w:val="0000FF"/>
      <w:u w:val="single"/>
    </w:rPr>
  </w:style>
  <w:style w:type="paragraph" w:styleId="a8">
    <w:name w:val="List Continue"/>
    <w:basedOn w:val="a"/>
    <w:uiPriority w:val="99"/>
    <w:rsid w:val="00693DF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rsid w:val="00693DF6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93DF6"/>
    <w:rPr>
      <w:rFonts w:eastAsia="Times New Roman" w:cs="Times New Roman"/>
      <w:lang w:eastAsia="en-US"/>
    </w:rPr>
  </w:style>
  <w:style w:type="character" w:styleId="a9">
    <w:name w:val="annotation reference"/>
    <w:uiPriority w:val="99"/>
    <w:semiHidden/>
    <w:rsid w:val="00552DD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52D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552DD8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552DD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552DD8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A851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8512F"/>
    <w:rPr>
      <w:rFonts w:cs="Times New Roman"/>
    </w:rPr>
  </w:style>
  <w:style w:type="paragraph" w:styleId="af0">
    <w:name w:val="footer"/>
    <w:basedOn w:val="a"/>
    <w:link w:val="af1"/>
    <w:uiPriority w:val="99"/>
    <w:rsid w:val="00A851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A8512F"/>
    <w:rPr>
      <w:rFonts w:cs="Times New Roman"/>
    </w:rPr>
  </w:style>
  <w:style w:type="paragraph" w:styleId="af2">
    <w:name w:val="Body Text"/>
    <w:basedOn w:val="a"/>
    <w:link w:val="af3"/>
    <w:uiPriority w:val="99"/>
    <w:unhideWhenUsed/>
    <w:rsid w:val="008E4D4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E4D4A"/>
    <w:rPr>
      <w:sz w:val="22"/>
      <w:szCs w:val="22"/>
    </w:rPr>
  </w:style>
  <w:style w:type="paragraph" w:customStyle="1" w:styleId="af4">
    <w:name w:val="Таблицы (моноширинный)"/>
    <w:basedOn w:val="a"/>
    <w:next w:val="a"/>
    <w:uiPriority w:val="99"/>
    <w:rsid w:val="00544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5">
    <w:name w:val="Strong"/>
    <w:basedOn w:val="a0"/>
    <w:qFormat/>
    <w:locked/>
    <w:rsid w:val="00E80D3F"/>
    <w:rPr>
      <w:b/>
      <w:bCs/>
    </w:rPr>
  </w:style>
  <w:style w:type="table" w:styleId="af6">
    <w:name w:val="Table Grid"/>
    <w:basedOn w:val="a1"/>
    <w:locked/>
    <w:rsid w:val="00E80D3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locked/>
    <w:rsid w:val="0035530B"/>
    <w:pPr>
      <w:spacing w:after="100"/>
    </w:pPr>
  </w:style>
  <w:style w:type="paragraph" w:customStyle="1" w:styleId="Default">
    <w:name w:val="Default"/>
    <w:rsid w:val="00824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D13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D1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13AC2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D1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13AC2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D1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35">
    <w:name w:val="Font Style35"/>
    <w:basedOn w:val="a0"/>
    <w:uiPriority w:val="99"/>
    <w:rsid w:val="00D13AC2"/>
    <w:rPr>
      <w:rFonts w:ascii="Arial" w:hAnsi="Arial" w:cs="Arial"/>
      <w:smallCaps/>
      <w:sz w:val="22"/>
      <w:szCs w:val="22"/>
    </w:rPr>
  </w:style>
  <w:style w:type="character" w:customStyle="1" w:styleId="FontStyle36">
    <w:name w:val="Font Style36"/>
    <w:basedOn w:val="a0"/>
    <w:uiPriority w:val="99"/>
    <w:rsid w:val="00D13AC2"/>
    <w:rPr>
      <w:rFonts w:ascii="Arial" w:hAnsi="Arial" w:cs="Arial"/>
      <w:b/>
      <w:bCs/>
      <w:i/>
      <w:iCs/>
      <w:smallCaps/>
      <w:sz w:val="22"/>
      <w:szCs w:val="22"/>
    </w:rPr>
  </w:style>
  <w:style w:type="character" w:customStyle="1" w:styleId="FontStyle44">
    <w:name w:val="Font Style44"/>
    <w:basedOn w:val="a0"/>
    <w:uiPriority w:val="99"/>
    <w:rsid w:val="00D13AC2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3AC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D1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D13AC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D13AC2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D13AC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D13AC2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D1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D13AC2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Arial" w:eastAsiaTheme="minorEastAsia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D13AC2"/>
    <w:pPr>
      <w:widowControl w:val="0"/>
      <w:autoSpaceDE w:val="0"/>
      <w:autoSpaceDN w:val="0"/>
      <w:adjustRightInd w:val="0"/>
      <w:spacing w:after="0" w:line="276" w:lineRule="exact"/>
      <w:ind w:firstLine="99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7">
    <w:name w:val="Font Style37"/>
    <w:basedOn w:val="a0"/>
    <w:uiPriority w:val="99"/>
    <w:rsid w:val="00D13AC2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D13AC2"/>
    <w:rPr>
      <w:rFonts w:ascii="Arial" w:hAnsi="Arial" w:cs="Arial"/>
      <w:sz w:val="22"/>
      <w:szCs w:val="22"/>
    </w:rPr>
  </w:style>
  <w:style w:type="paragraph" w:styleId="af7">
    <w:name w:val="Revision"/>
    <w:hidden/>
    <w:uiPriority w:val="99"/>
    <w:semiHidden/>
    <w:rsid w:val="00D70D15"/>
    <w:rPr>
      <w:sz w:val="22"/>
      <w:szCs w:val="22"/>
    </w:rPr>
  </w:style>
  <w:style w:type="character" w:styleId="af8">
    <w:name w:val="Book Title"/>
    <w:basedOn w:val="a0"/>
    <w:uiPriority w:val="33"/>
    <w:qFormat/>
    <w:rsid w:val="002E5AAD"/>
    <w:rPr>
      <w:b/>
      <w:bCs/>
      <w:smallCaps/>
      <w:spacing w:val="5"/>
    </w:rPr>
  </w:style>
  <w:style w:type="character" w:customStyle="1" w:styleId="itemtext1">
    <w:name w:val="itemtext1"/>
    <w:basedOn w:val="a0"/>
    <w:rsid w:val="00283EAC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3764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4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hics@expo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thics@expo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s@expo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5763-2A52-4E84-930D-43BE2AA1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BBR</Company>
  <LinksUpToDate>false</LinksUpToDate>
  <CharactersWithSpaces>30283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 Мария Владимировна</dc:creator>
  <cp:lastModifiedBy>Кондратьева Татьяна Николаевна</cp:lastModifiedBy>
  <cp:revision>2</cp:revision>
  <cp:lastPrinted>2018-12-04T13:43:00Z</cp:lastPrinted>
  <dcterms:created xsi:type="dcterms:W3CDTF">2019-02-05T14:49:00Z</dcterms:created>
  <dcterms:modified xsi:type="dcterms:W3CDTF">2019-02-05T14:49:00Z</dcterms:modified>
</cp:coreProperties>
</file>