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63" w:rsidRPr="007A0593" w:rsidRDefault="007A0593" w:rsidP="00C94227">
      <w:pPr>
        <w:jc w:val="center"/>
        <w:rPr>
          <w:b/>
          <w:sz w:val="22"/>
          <w:szCs w:val="22"/>
        </w:rPr>
      </w:pPr>
      <w:r w:rsidRPr="007A0593">
        <w:rPr>
          <w:b/>
          <w:sz w:val="22"/>
          <w:szCs w:val="22"/>
        </w:rPr>
        <w:t xml:space="preserve">Сообщение о существенном факте </w:t>
      </w:r>
      <w:r w:rsidRPr="007A0593">
        <w:rPr>
          <w:b/>
          <w:sz w:val="22"/>
          <w:szCs w:val="22"/>
        </w:rPr>
        <w:br/>
        <w:t>«О дате, на которую определяются лица, имеющие право на осуществление прав по эмиссионным ценным бумагам эмитента»</w:t>
      </w:r>
    </w:p>
    <w:p w:rsidR="007A0593" w:rsidRPr="003A55E2" w:rsidRDefault="007A0593" w:rsidP="00C94227">
      <w:pPr>
        <w:jc w:val="center"/>
        <w:rPr>
          <w:b/>
          <w:bCs/>
          <w:color w:val="000000" w:themeColor="text1"/>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A55E2" w:rsidRPr="003A55E2" w:rsidTr="00C57CF2">
        <w:trPr>
          <w:cantSplit/>
        </w:trPr>
        <w:tc>
          <w:tcPr>
            <w:tcW w:w="9979" w:type="dxa"/>
            <w:gridSpan w:val="2"/>
          </w:tcPr>
          <w:p w:rsidR="003D6A44" w:rsidRPr="003A55E2" w:rsidRDefault="003D6A44">
            <w:pPr>
              <w:jc w:val="center"/>
              <w:rPr>
                <w:color w:val="000000" w:themeColor="text1"/>
                <w:sz w:val="22"/>
                <w:szCs w:val="22"/>
              </w:rPr>
            </w:pPr>
            <w:r w:rsidRPr="003A55E2">
              <w:rPr>
                <w:color w:val="000000" w:themeColor="text1"/>
                <w:sz w:val="22"/>
                <w:szCs w:val="22"/>
              </w:rPr>
              <w:t>1. Общие сведения</w:t>
            </w:r>
          </w:p>
        </w:tc>
      </w:tr>
      <w:tr w:rsidR="003A55E2" w:rsidRPr="003A55E2" w:rsidTr="006C3863">
        <w:tc>
          <w:tcPr>
            <w:tcW w:w="5273" w:type="dxa"/>
            <w:vAlign w:val="center"/>
          </w:tcPr>
          <w:p w:rsidR="00E91D50" w:rsidRPr="003A55E2" w:rsidRDefault="00E91D50" w:rsidP="009569EA">
            <w:pPr>
              <w:ind w:left="57" w:right="57"/>
              <w:rPr>
                <w:color w:val="000000" w:themeColor="text1"/>
                <w:sz w:val="22"/>
                <w:szCs w:val="22"/>
                <w:lang w:val="en-US"/>
              </w:rPr>
            </w:pPr>
            <w:r w:rsidRPr="003A55E2">
              <w:rPr>
                <w:color w:val="000000" w:themeColor="text1"/>
                <w:sz w:val="22"/>
                <w:szCs w:val="22"/>
              </w:rPr>
              <w:t>1.1. Полное фирменное наименование эмитента</w:t>
            </w:r>
          </w:p>
        </w:tc>
        <w:tc>
          <w:tcPr>
            <w:tcW w:w="4706" w:type="dxa"/>
            <w:vAlign w:val="center"/>
          </w:tcPr>
          <w:p w:rsidR="00E91D50" w:rsidRPr="003A55E2" w:rsidRDefault="00E91D50" w:rsidP="009569EA">
            <w:pPr>
              <w:rPr>
                <w:b/>
                <w:color w:val="000000" w:themeColor="text1"/>
                <w:sz w:val="22"/>
                <w:szCs w:val="22"/>
              </w:rPr>
            </w:pPr>
            <w:r w:rsidRPr="003A55E2">
              <w:rPr>
                <w:b/>
                <w:color w:val="000000" w:themeColor="text1"/>
                <w:sz w:val="22"/>
                <w:szCs w:val="22"/>
              </w:rPr>
              <w:t>Общество с ограниченной ответственностью «</w:t>
            </w:r>
            <w:proofErr w:type="spellStart"/>
            <w:r w:rsidRPr="003A55E2">
              <w:rPr>
                <w:b/>
                <w:color w:val="000000" w:themeColor="text1"/>
                <w:sz w:val="22"/>
                <w:szCs w:val="22"/>
              </w:rPr>
              <w:t>Экспобанк</w:t>
            </w:r>
            <w:proofErr w:type="spellEnd"/>
            <w:r w:rsidRPr="003A55E2">
              <w:rPr>
                <w:b/>
                <w:color w:val="000000" w:themeColor="text1"/>
                <w:sz w:val="22"/>
                <w:szCs w:val="22"/>
              </w:rPr>
              <w:t>»</w:t>
            </w:r>
          </w:p>
        </w:tc>
      </w:tr>
      <w:tr w:rsidR="003A55E2" w:rsidRPr="003A55E2" w:rsidTr="006C3863">
        <w:tc>
          <w:tcPr>
            <w:tcW w:w="5273" w:type="dxa"/>
            <w:vAlign w:val="center"/>
          </w:tcPr>
          <w:p w:rsidR="00E91D50" w:rsidRPr="003A55E2" w:rsidRDefault="00E91D50" w:rsidP="009569EA">
            <w:pPr>
              <w:ind w:left="57" w:right="57"/>
              <w:rPr>
                <w:color w:val="000000" w:themeColor="text1"/>
                <w:sz w:val="22"/>
                <w:szCs w:val="22"/>
              </w:rPr>
            </w:pPr>
            <w:r w:rsidRPr="003A55E2">
              <w:rPr>
                <w:color w:val="000000" w:themeColor="text1"/>
                <w:sz w:val="22"/>
                <w:szCs w:val="22"/>
              </w:rPr>
              <w:t>1.2. Сокращенное фирменное наименование эмитента</w:t>
            </w:r>
          </w:p>
        </w:tc>
        <w:tc>
          <w:tcPr>
            <w:tcW w:w="4706" w:type="dxa"/>
            <w:vAlign w:val="center"/>
          </w:tcPr>
          <w:p w:rsidR="00E91D50" w:rsidRPr="003A55E2" w:rsidRDefault="00E91D50" w:rsidP="009569EA">
            <w:pPr>
              <w:rPr>
                <w:b/>
                <w:color w:val="000000" w:themeColor="text1"/>
                <w:sz w:val="22"/>
                <w:szCs w:val="22"/>
              </w:rPr>
            </w:pPr>
            <w:r w:rsidRPr="003A55E2">
              <w:rPr>
                <w:b/>
                <w:color w:val="000000" w:themeColor="text1"/>
                <w:sz w:val="22"/>
                <w:szCs w:val="22"/>
              </w:rPr>
              <w:t>ООО «</w:t>
            </w:r>
            <w:proofErr w:type="spellStart"/>
            <w:r w:rsidRPr="003A55E2">
              <w:rPr>
                <w:b/>
                <w:color w:val="000000" w:themeColor="text1"/>
                <w:sz w:val="22"/>
                <w:szCs w:val="22"/>
              </w:rPr>
              <w:t>Экспобанк</w:t>
            </w:r>
            <w:proofErr w:type="spellEnd"/>
            <w:r w:rsidRPr="003A55E2">
              <w:rPr>
                <w:b/>
                <w:color w:val="000000" w:themeColor="text1"/>
                <w:sz w:val="22"/>
                <w:szCs w:val="22"/>
              </w:rPr>
              <w:t>»</w:t>
            </w:r>
          </w:p>
        </w:tc>
      </w:tr>
      <w:tr w:rsidR="003A55E2" w:rsidRPr="003A55E2" w:rsidTr="006C3863">
        <w:tc>
          <w:tcPr>
            <w:tcW w:w="5273" w:type="dxa"/>
            <w:vAlign w:val="center"/>
          </w:tcPr>
          <w:p w:rsidR="00E91D50" w:rsidRPr="003A55E2" w:rsidRDefault="00E91D50" w:rsidP="009569EA">
            <w:pPr>
              <w:ind w:left="57" w:right="57"/>
              <w:rPr>
                <w:color w:val="000000" w:themeColor="text1"/>
                <w:sz w:val="22"/>
                <w:szCs w:val="22"/>
              </w:rPr>
            </w:pPr>
            <w:r w:rsidRPr="003A55E2">
              <w:rPr>
                <w:color w:val="000000" w:themeColor="text1"/>
                <w:sz w:val="22"/>
                <w:szCs w:val="22"/>
              </w:rPr>
              <w:t>1.3. Место нахождения эмитента</w:t>
            </w:r>
          </w:p>
        </w:tc>
        <w:tc>
          <w:tcPr>
            <w:tcW w:w="4706" w:type="dxa"/>
            <w:vAlign w:val="center"/>
          </w:tcPr>
          <w:p w:rsidR="00E91D50" w:rsidRPr="003A55E2" w:rsidRDefault="00E91D50" w:rsidP="009569EA">
            <w:pPr>
              <w:rPr>
                <w:b/>
                <w:color w:val="000000" w:themeColor="text1"/>
                <w:sz w:val="22"/>
                <w:szCs w:val="22"/>
              </w:rPr>
            </w:pPr>
            <w:r w:rsidRPr="003A55E2">
              <w:rPr>
                <w:b/>
                <w:color w:val="000000" w:themeColor="text1"/>
                <w:sz w:val="22"/>
                <w:szCs w:val="22"/>
              </w:rPr>
              <w:t>107078, г. Москва, ул. Каланчевская, д.29, стр.2</w:t>
            </w:r>
          </w:p>
        </w:tc>
      </w:tr>
      <w:tr w:rsidR="003A55E2" w:rsidRPr="003A55E2" w:rsidTr="006C3863">
        <w:tc>
          <w:tcPr>
            <w:tcW w:w="5273" w:type="dxa"/>
            <w:vAlign w:val="center"/>
          </w:tcPr>
          <w:p w:rsidR="00E91D50" w:rsidRPr="003A55E2" w:rsidRDefault="00E91D50" w:rsidP="009569EA">
            <w:pPr>
              <w:ind w:left="57" w:right="57"/>
              <w:rPr>
                <w:color w:val="000000" w:themeColor="text1"/>
                <w:sz w:val="22"/>
                <w:szCs w:val="22"/>
              </w:rPr>
            </w:pPr>
            <w:r w:rsidRPr="003A55E2">
              <w:rPr>
                <w:color w:val="000000" w:themeColor="text1"/>
                <w:sz w:val="22"/>
                <w:szCs w:val="22"/>
              </w:rPr>
              <w:t>1.4. ОГРН эмитента</w:t>
            </w:r>
          </w:p>
        </w:tc>
        <w:tc>
          <w:tcPr>
            <w:tcW w:w="4706" w:type="dxa"/>
            <w:vAlign w:val="center"/>
          </w:tcPr>
          <w:p w:rsidR="00E91D50" w:rsidRPr="003A55E2" w:rsidRDefault="00E91D50" w:rsidP="009569EA">
            <w:pPr>
              <w:rPr>
                <w:b/>
                <w:color w:val="000000" w:themeColor="text1"/>
                <w:sz w:val="22"/>
                <w:szCs w:val="22"/>
              </w:rPr>
            </w:pPr>
            <w:r w:rsidRPr="003A55E2">
              <w:rPr>
                <w:b/>
                <w:color w:val="000000" w:themeColor="text1"/>
                <w:sz w:val="22"/>
                <w:szCs w:val="22"/>
              </w:rPr>
              <w:t>1027739504760</w:t>
            </w:r>
          </w:p>
        </w:tc>
      </w:tr>
      <w:tr w:rsidR="003A55E2" w:rsidRPr="003A55E2" w:rsidTr="006C3863">
        <w:tc>
          <w:tcPr>
            <w:tcW w:w="5273" w:type="dxa"/>
            <w:vAlign w:val="center"/>
          </w:tcPr>
          <w:p w:rsidR="00E91D50" w:rsidRPr="003A55E2" w:rsidRDefault="00E91D50" w:rsidP="009569EA">
            <w:pPr>
              <w:ind w:left="57" w:right="57"/>
              <w:rPr>
                <w:color w:val="000000" w:themeColor="text1"/>
                <w:sz w:val="22"/>
                <w:szCs w:val="22"/>
              </w:rPr>
            </w:pPr>
            <w:r w:rsidRPr="003A55E2">
              <w:rPr>
                <w:color w:val="000000" w:themeColor="text1"/>
                <w:sz w:val="22"/>
                <w:szCs w:val="22"/>
              </w:rPr>
              <w:t>1.5. ИНН эмитента</w:t>
            </w:r>
          </w:p>
        </w:tc>
        <w:tc>
          <w:tcPr>
            <w:tcW w:w="4706" w:type="dxa"/>
            <w:vAlign w:val="center"/>
          </w:tcPr>
          <w:p w:rsidR="00E91D50" w:rsidRPr="003A55E2" w:rsidRDefault="00E91D50" w:rsidP="009569EA">
            <w:pPr>
              <w:rPr>
                <w:b/>
                <w:color w:val="000000" w:themeColor="text1"/>
                <w:sz w:val="22"/>
                <w:szCs w:val="22"/>
              </w:rPr>
            </w:pPr>
            <w:r w:rsidRPr="003A55E2">
              <w:rPr>
                <w:b/>
                <w:color w:val="000000" w:themeColor="text1"/>
                <w:sz w:val="22"/>
                <w:szCs w:val="22"/>
              </w:rPr>
              <w:t>7729065633</w:t>
            </w:r>
          </w:p>
        </w:tc>
      </w:tr>
      <w:tr w:rsidR="003A55E2" w:rsidRPr="003A55E2" w:rsidTr="006C3863">
        <w:tc>
          <w:tcPr>
            <w:tcW w:w="5273" w:type="dxa"/>
            <w:vAlign w:val="center"/>
          </w:tcPr>
          <w:p w:rsidR="00E91D50" w:rsidRPr="003A55E2" w:rsidRDefault="00E91D50" w:rsidP="009569EA">
            <w:pPr>
              <w:ind w:left="57" w:right="57"/>
              <w:rPr>
                <w:color w:val="000000" w:themeColor="text1"/>
                <w:sz w:val="22"/>
                <w:szCs w:val="22"/>
              </w:rPr>
            </w:pPr>
            <w:r w:rsidRPr="003A55E2">
              <w:rPr>
                <w:color w:val="000000" w:themeColor="text1"/>
                <w:sz w:val="22"/>
                <w:szCs w:val="22"/>
              </w:rPr>
              <w:t>1.6. Уникальный код эмитента, присвоенный регистрирующим органом</w:t>
            </w:r>
          </w:p>
        </w:tc>
        <w:tc>
          <w:tcPr>
            <w:tcW w:w="4706" w:type="dxa"/>
            <w:vAlign w:val="center"/>
          </w:tcPr>
          <w:p w:rsidR="00E91D50" w:rsidRPr="003A55E2" w:rsidRDefault="00E91D50" w:rsidP="009569EA">
            <w:pPr>
              <w:rPr>
                <w:b/>
                <w:color w:val="000000" w:themeColor="text1"/>
                <w:sz w:val="22"/>
                <w:szCs w:val="22"/>
              </w:rPr>
            </w:pPr>
            <w:r w:rsidRPr="003A55E2">
              <w:rPr>
                <w:b/>
                <w:color w:val="000000" w:themeColor="text1"/>
                <w:sz w:val="22"/>
                <w:szCs w:val="22"/>
              </w:rPr>
              <w:t>02998В</w:t>
            </w:r>
          </w:p>
        </w:tc>
      </w:tr>
      <w:tr w:rsidR="00E91D50" w:rsidRPr="003A55E2" w:rsidTr="006C3863">
        <w:tc>
          <w:tcPr>
            <w:tcW w:w="5273" w:type="dxa"/>
            <w:vAlign w:val="center"/>
          </w:tcPr>
          <w:p w:rsidR="00E91D50" w:rsidRPr="003A55E2" w:rsidRDefault="00E91D50" w:rsidP="009569EA">
            <w:pPr>
              <w:ind w:left="57" w:right="57"/>
              <w:rPr>
                <w:color w:val="000000" w:themeColor="text1"/>
                <w:sz w:val="22"/>
                <w:szCs w:val="22"/>
              </w:rPr>
            </w:pPr>
            <w:r w:rsidRPr="003A55E2">
              <w:rPr>
                <w:color w:val="000000" w:themeColor="text1"/>
                <w:sz w:val="22"/>
                <w:szCs w:val="22"/>
              </w:rPr>
              <w:t>1.7. Адрес страницы в сети Интернет, используемой эмитентом для раскрытия информации</w:t>
            </w:r>
          </w:p>
        </w:tc>
        <w:tc>
          <w:tcPr>
            <w:tcW w:w="4706" w:type="dxa"/>
            <w:vAlign w:val="center"/>
          </w:tcPr>
          <w:p w:rsidR="00E91D50" w:rsidRPr="003A55E2" w:rsidRDefault="00E91D50" w:rsidP="0058053E">
            <w:pPr>
              <w:rPr>
                <w:color w:val="000000" w:themeColor="text1"/>
              </w:rPr>
            </w:pPr>
            <w:r w:rsidRPr="003A55E2">
              <w:rPr>
                <w:b/>
                <w:color w:val="000000" w:themeColor="text1"/>
                <w:sz w:val="22"/>
                <w:szCs w:val="22"/>
              </w:rPr>
              <w:t xml:space="preserve">http://www.e-disclosure.ru/portal/company.aspx?id=7601, </w:t>
            </w:r>
          </w:p>
          <w:p w:rsidR="0058053E" w:rsidRPr="003A55E2" w:rsidRDefault="0058053E" w:rsidP="0058053E">
            <w:pPr>
              <w:rPr>
                <w:i/>
                <w:color w:val="000000" w:themeColor="text1"/>
                <w:sz w:val="22"/>
                <w:szCs w:val="22"/>
              </w:rPr>
            </w:pPr>
            <w:r w:rsidRPr="003A55E2">
              <w:rPr>
                <w:rStyle w:val="SUBST"/>
                <w:bCs w:val="0"/>
                <w:i w:val="0"/>
                <w:iCs w:val="0"/>
                <w:color w:val="000000" w:themeColor="text1"/>
              </w:rPr>
              <w:t>http://expobank.ru/about/openinfo/events</w:t>
            </w:r>
          </w:p>
        </w:tc>
      </w:tr>
    </w:tbl>
    <w:p w:rsidR="003D6A44" w:rsidRPr="003A55E2" w:rsidRDefault="003D6A44">
      <w:pPr>
        <w:rPr>
          <w:color w:val="000000" w:themeColor="text1"/>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A55E2" w:rsidRPr="003A55E2" w:rsidTr="00230BC7">
        <w:tc>
          <w:tcPr>
            <w:tcW w:w="9951" w:type="dxa"/>
          </w:tcPr>
          <w:p w:rsidR="003D6A44" w:rsidRPr="003A55E2" w:rsidRDefault="0058053E">
            <w:pPr>
              <w:jc w:val="center"/>
              <w:rPr>
                <w:color w:val="000000" w:themeColor="text1"/>
                <w:sz w:val="22"/>
                <w:szCs w:val="22"/>
              </w:rPr>
            </w:pPr>
            <w:r w:rsidRPr="003A55E2">
              <w:rPr>
                <w:color w:val="000000" w:themeColor="text1"/>
                <w:sz w:val="22"/>
                <w:szCs w:val="22"/>
              </w:rPr>
              <w:t>2. Содержание сообщения</w:t>
            </w:r>
          </w:p>
        </w:tc>
      </w:tr>
      <w:tr w:rsidR="003A55E2" w:rsidRPr="003A55E2" w:rsidTr="00702427">
        <w:trPr>
          <w:trHeight w:val="1124"/>
        </w:trPr>
        <w:tc>
          <w:tcPr>
            <w:tcW w:w="9951" w:type="dxa"/>
          </w:tcPr>
          <w:p w:rsidR="00A94B65" w:rsidRDefault="007A0593" w:rsidP="000F65AB">
            <w:pPr>
              <w:widowControl w:val="0"/>
              <w:adjustRightInd w:val="0"/>
              <w:spacing w:line="216" w:lineRule="auto"/>
              <w:ind w:left="20" w:right="567"/>
              <w:jc w:val="both"/>
              <w:rPr>
                <w:color w:val="000000" w:themeColor="text1"/>
                <w:sz w:val="22"/>
                <w:szCs w:val="22"/>
              </w:rPr>
            </w:pPr>
            <w:r>
              <w:rPr>
                <w:rFonts w:ascii="Arial" w:hAnsi="Arial" w:cs="Arial"/>
                <w:sz w:val="18"/>
                <w:szCs w:val="18"/>
              </w:rPr>
              <w:t>2</w:t>
            </w:r>
            <w:r w:rsidRPr="007A0593">
              <w:rPr>
                <w:sz w:val="22"/>
                <w:szCs w:val="22"/>
              </w:rPr>
              <w:t xml:space="preserve">.1. </w:t>
            </w:r>
            <w:proofErr w:type="gramStart"/>
            <w:r w:rsidRPr="007A0593">
              <w:rPr>
                <w:sz w:val="22"/>
                <w:szCs w:val="22"/>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00A94B65" w:rsidRPr="0022113C">
              <w:rPr>
                <w:sz w:val="22"/>
                <w:szCs w:val="22"/>
              </w:rPr>
              <w:t>облигации   неконве</w:t>
            </w:r>
            <w:bookmarkStart w:id="0" w:name="_GoBack"/>
            <w:bookmarkEnd w:id="0"/>
            <w:r w:rsidR="00A94B65" w:rsidRPr="0022113C">
              <w:rPr>
                <w:sz w:val="22"/>
                <w:szCs w:val="22"/>
              </w:rPr>
              <w:t xml:space="preserve">ртируемые процентные документарные на предъявителя с обязательным централизованным хранением серии 03, государственный регистрационный номер выпуска ценных бумаг эмитента и дата его государственной регистрации: 40302998В от 29 марта 2013 г., ISIN </w:t>
            </w:r>
            <w:r w:rsidR="00A94B65" w:rsidRPr="0022113C">
              <w:rPr>
                <w:color w:val="000000" w:themeColor="text1"/>
                <w:sz w:val="22"/>
                <w:szCs w:val="22"/>
              </w:rPr>
              <w:t>RU000A0JTZG9.</w:t>
            </w:r>
            <w:proofErr w:type="gramEnd"/>
          </w:p>
          <w:p w:rsidR="004028D4" w:rsidRPr="00572D7F" w:rsidRDefault="007A0593" w:rsidP="000F65AB">
            <w:pPr>
              <w:widowControl w:val="0"/>
              <w:adjustRightInd w:val="0"/>
              <w:spacing w:line="216" w:lineRule="auto"/>
              <w:ind w:left="20" w:right="567"/>
              <w:jc w:val="both"/>
              <w:rPr>
                <w:sz w:val="22"/>
                <w:szCs w:val="22"/>
              </w:rPr>
            </w:pPr>
            <w:r w:rsidRPr="007A0593">
              <w:rPr>
                <w:sz w:val="22"/>
                <w:szCs w:val="22"/>
              </w:rPr>
              <w:t xml:space="preserve">2.2. Права, закрепленные ценными бумагами эмитента, в </w:t>
            </w:r>
            <w:proofErr w:type="gramStart"/>
            <w:r w:rsidRPr="007A0593">
              <w:rPr>
                <w:sz w:val="22"/>
                <w:szCs w:val="22"/>
              </w:rPr>
              <w:t>отношении</w:t>
            </w:r>
            <w:proofErr w:type="gramEnd"/>
            <w:r w:rsidRPr="007A0593">
              <w:rPr>
                <w:sz w:val="22"/>
                <w:szCs w:val="22"/>
              </w:rPr>
              <w:t xml:space="preserve"> которых устанавливается дата, на которую определяются лица, имеющие право на их осуществление: участие в общем собрании владельцев облигаций </w:t>
            </w:r>
            <w:r w:rsidRPr="007A0593">
              <w:rPr>
                <w:sz w:val="22"/>
                <w:szCs w:val="22"/>
              </w:rPr>
              <w:br/>
              <w:t>2.3. Дата, на которую определяются лица, имеющие право на осуществление прав по ценным бумагам эмитента: конец операционного дня НКО ЗАО НРД 10.05.2016 г.</w:t>
            </w:r>
            <w:r w:rsidRPr="007A0593">
              <w:rPr>
                <w:sz w:val="22"/>
                <w:szCs w:val="22"/>
              </w:rPr>
              <w:br/>
              <w:t xml:space="preserve">2.4. </w:t>
            </w:r>
            <w:proofErr w:type="gramStart"/>
            <w:r w:rsidRPr="007A0593">
              <w:rPr>
                <w:sz w:val="22"/>
                <w:szCs w:val="22"/>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7A0593">
              <w:rPr>
                <w:sz w:val="22"/>
                <w:szCs w:val="22"/>
              </w:rPr>
              <w:t xml:space="preserve"> Приказ Председателя Правления от </w:t>
            </w:r>
            <w:r>
              <w:rPr>
                <w:sz w:val="22"/>
                <w:szCs w:val="22"/>
              </w:rPr>
              <w:t>04</w:t>
            </w:r>
            <w:r w:rsidRPr="007A0593">
              <w:rPr>
                <w:sz w:val="22"/>
                <w:szCs w:val="22"/>
              </w:rPr>
              <w:t>.0</w:t>
            </w:r>
            <w:r>
              <w:rPr>
                <w:sz w:val="22"/>
                <w:szCs w:val="22"/>
              </w:rPr>
              <w:t>5</w:t>
            </w:r>
            <w:r w:rsidRPr="007A0593">
              <w:rPr>
                <w:sz w:val="22"/>
                <w:szCs w:val="22"/>
              </w:rPr>
              <w:t xml:space="preserve">.2016 № </w:t>
            </w:r>
            <w:r>
              <w:rPr>
                <w:sz w:val="22"/>
                <w:szCs w:val="22"/>
              </w:rPr>
              <w:t>111</w:t>
            </w:r>
            <w:r w:rsidRPr="007A0593">
              <w:rPr>
                <w:sz w:val="22"/>
                <w:szCs w:val="22"/>
              </w:rPr>
              <w:t>.</w:t>
            </w:r>
          </w:p>
        </w:tc>
      </w:tr>
    </w:tbl>
    <w:p w:rsidR="003D6A44" w:rsidRPr="003A55E2" w:rsidRDefault="003D6A44">
      <w:pPr>
        <w:rPr>
          <w:color w:val="000000" w:themeColor="text1"/>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A55E2" w:rsidRPr="003A55E2"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3A55E2" w:rsidRDefault="003D6A44">
            <w:pPr>
              <w:jc w:val="center"/>
              <w:rPr>
                <w:color w:val="000000" w:themeColor="text1"/>
                <w:sz w:val="22"/>
                <w:szCs w:val="22"/>
              </w:rPr>
            </w:pPr>
            <w:r w:rsidRPr="003A55E2">
              <w:rPr>
                <w:color w:val="000000" w:themeColor="text1"/>
                <w:sz w:val="22"/>
                <w:szCs w:val="22"/>
              </w:rPr>
              <w:t>3. Подпись</w:t>
            </w:r>
          </w:p>
        </w:tc>
      </w:tr>
      <w:tr w:rsidR="003A55E2" w:rsidRPr="003A55E2" w:rsidTr="001D0534">
        <w:tc>
          <w:tcPr>
            <w:tcW w:w="4706" w:type="dxa"/>
            <w:gridSpan w:val="8"/>
            <w:tcBorders>
              <w:top w:val="single" w:sz="4" w:space="0" w:color="auto"/>
              <w:left w:val="single" w:sz="4" w:space="0" w:color="auto"/>
              <w:bottom w:val="nil"/>
              <w:right w:val="nil"/>
            </w:tcBorders>
            <w:vAlign w:val="bottom"/>
          </w:tcPr>
          <w:p w:rsidR="00E06DEC" w:rsidRPr="003A55E2" w:rsidRDefault="00C8520E" w:rsidP="008A3A67">
            <w:pPr>
              <w:rPr>
                <w:rFonts w:eastAsia="SimSun"/>
                <w:color w:val="000000" w:themeColor="text1"/>
                <w:sz w:val="22"/>
                <w:szCs w:val="22"/>
              </w:rPr>
            </w:pPr>
            <w:r w:rsidRPr="003A55E2">
              <w:rPr>
                <w:rFonts w:eastAsia="SimSun"/>
                <w:color w:val="000000" w:themeColor="text1"/>
                <w:sz w:val="22"/>
                <w:szCs w:val="22"/>
              </w:rPr>
              <w:t>3.1.</w:t>
            </w:r>
            <w:r w:rsidR="00E06DEC" w:rsidRPr="003A55E2">
              <w:rPr>
                <w:rFonts w:eastAsia="SimSun"/>
                <w:color w:val="000000" w:themeColor="text1"/>
                <w:sz w:val="22"/>
                <w:szCs w:val="22"/>
              </w:rPr>
              <w:t>Председател</w:t>
            </w:r>
            <w:r w:rsidR="007A0593">
              <w:rPr>
                <w:rFonts w:eastAsia="SimSun"/>
                <w:color w:val="000000" w:themeColor="text1"/>
                <w:sz w:val="22"/>
                <w:szCs w:val="22"/>
              </w:rPr>
              <w:t>ь</w:t>
            </w:r>
            <w:r w:rsidR="005619FC" w:rsidRPr="003A55E2">
              <w:rPr>
                <w:rFonts w:eastAsia="SimSun"/>
                <w:color w:val="000000" w:themeColor="text1"/>
                <w:sz w:val="22"/>
                <w:szCs w:val="22"/>
              </w:rPr>
              <w:t xml:space="preserve"> </w:t>
            </w:r>
            <w:r w:rsidR="00E06DEC" w:rsidRPr="003A55E2">
              <w:rPr>
                <w:rFonts w:eastAsia="SimSun"/>
                <w:color w:val="000000" w:themeColor="text1"/>
                <w:sz w:val="22"/>
                <w:szCs w:val="22"/>
              </w:rPr>
              <w:t xml:space="preserve"> Правления</w:t>
            </w:r>
          </w:p>
          <w:p w:rsidR="00315CC2" w:rsidRPr="003A55E2" w:rsidRDefault="008A3A67" w:rsidP="008A3A67">
            <w:pPr>
              <w:rPr>
                <w:rFonts w:eastAsia="SimSun"/>
                <w:color w:val="000000" w:themeColor="text1"/>
                <w:sz w:val="22"/>
                <w:szCs w:val="22"/>
              </w:rPr>
            </w:pPr>
            <w:r w:rsidRPr="003A55E2">
              <w:rPr>
                <w:rFonts w:eastAsia="SimSun"/>
                <w:color w:val="000000" w:themeColor="text1"/>
                <w:sz w:val="22"/>
                <w:szCs w:val="22"/>
              </w:rPr>
              <w:t xml:space="preserve">       </w:t>
            </w:r>
            <w:r w:rsidR="00E06DEC" w:rsidRPr="003A55E2">
              <w:rPr>
                <w:rFonts w:eastAsia="SimSun"/>
                <w:color w:val="000000" w:themeColor="text1"/>
                <w:sz w:val="22"/>
                <w:szCs w:val="22"/>
              </w:rPr>
              <w:t>ООО «</w:t>
            </w:r>
            <w:proofErr w:type="spellStart"/>
            <w:r w:rsidR="00E06DEC" w:rsidRPr="003A55E2">
              <w:rPr>
                <w:rFonts w:eastAsia="SimSun"/>
                <w:color w:val="000000" w:themeColor="text1"/>
                <w:sz w:val="22"/>
                <w:szCs w:val="22"/>
              </w:rPr>
              <w:t>Экспобанк</w:t>
            </w:r>
            <w:proofErr w:type="spellEnd"/>
            <w:r w:rsidR="00E06DEC" w:rsidRPr="003A55E2">
              <w:rPr>
                <w:rFonts w:eastAsia="SimSun"/>
                <w:color w:val="000000" w:themeColor="text1"/>
                <w:sz w:val="22"/>
                <w:szCs w:val="22"/>
              </w:rPr>
              <w:t>»</w:t>
            </w:r>
          </w:p>
        </w:tc>
        <w:tc>
          <w:tcPr>
            <w:tcW w:w="2532" w:type="dxa"/>
            <w:tcBorders>
              <w:top w:val="nil"/>
              <w:left w:val="nil"/>
              <w:bottom w:val="single" w:sz="4" w:space="0" w:color="auto"/>
              <w:right w:val="nil"/>
            </w:tcBorders>
            <w:vAlign w:val="bottom"/>
          </w:tcPr>
          <w:p w:rsidR="00315CC2" w:rsidRPr="003A55E2" w:rsidRDefault="00315CC2" w:rsidP="00315CC2">
            <w:pPr>
              <w:rPr>
                <w:color w:val="000000" w:themeColor="text1"/>
                <w:sz w:val="22"/>
                <w:szCs w:val="22"/>
              </w:rPr>
            </w:pPr>
          </w:p>
        </w:tc>
        <w:tc>
          <w:tcPr>
            <w:tcW w:w="76" w:type="dxa"/>
            <w:tcBorders>
              <w:top w:val="nil"/>
              <w:left w:val="nil"/>
              <w:bottom w:val="nil"/>
              <w:right w:val="nil"/>
            </w:tcBorders>
            <w:vAlign w:val="bottom"/>
          </w:tcPr>
          <w:p w:rsidR="00315CC2" w:rsidRPr="003A55E2" w:rsidRDefault="00315CC2">
            <w:pPr>
              <w:rPr>
                <w:color w:val="000000" w:themeColor="text1"/>
                <w:sz w:val="22"/>
                <w:szCs w:val="22"/>
              </w:rPr>
            </w:pPr>
          </w:p>
        </w:tc>
        <w:tc>
          <w:tcPr>
            <w:tcW w:w="2552" w:type="dxa"/>
            <w:tcBorders>
              <w:top w:val="nil"/>
              <w:left w:val="nil"/>
              <w:bottom w:val="nil"/>
              <w:right w:val="nil"/>
            </w:tcBorders>
            <w:vAlign w:val="bottom"/>
          </w:tcPr>
          <w:p w:rsidR="00315CC2" w:rsidRPr="003A55E2" w:rsidRDefault="007A0593" w:rsidP="007A0593">
            <w:pPr>
              <w:jc w:val="center"/>
              <w:rPr>
                <w:rFonts w:eastAsia="SimSun"/>
                <w:color w:val="000000" w:themeColor="text1"/>
                <w:sz w:val="22"/>
                <w:szCs w:val="22"/>
              </w:rPr>
            </w:pPr>
            <w:proofErr w:type="spellStart"/>
            <w:r>
              <w:rPr>
                <w:rFonts w:eastAsia="SimSun"/>
                <w:color w:val="000000" w:themeColor="text1"/>
                <w:sz w:val="22"/>
                <w:szCs w:val="22"/>
              </w:rPr>
              <w:t>А.М.Санников</w:t>
            </w:r>
            <w:proofErr w:type="spellEnd"/>
          </w:p>
        </w:tc>
        <w:tc>
          <w:tcPr>
            <w:tcW w:w="113" w:type="dxa"/>
            <w:tcBorders>
              <w:top w:val="single" w:sz="4" w:space="0" w:color="auto"/>
              <w:left w:val="nil"/>
              <w:bottom w:val="nil"/>
              <w:right w:val="single" w:sz="4" w:space="0" w:color="auto"/>
            </w:tcBorders>
            <w:vAlign w:val="bottom"/>
          </w:tcPr>
          <w:p w:rsidR="00315CC2" w:rsidRPr="003A55E2" w:rsidRDefault="00315CC2">
            <w:pPr>
              <w:rPr>
                <w:color w:val="000000" w:themeColor="text1"/>
                <w:sz w:val="22"/>
                <w:szCs w:val="22"/>
              </w:rPr>
            </w:pPr>
          </w:p>
        </w:tc>
      </w:tr>
      <w:tr w:rsidR="003A55E2" w:rsidRPr="003A55E2" w:rsidTr="00C0453A">
        <w:trPr>
          <w:trHeight w:val="56"/>
        </w:trPr>
        <w:tc>
          <w:tcPr>
            <w:tcW w:w="4706" w:type="dxa"/>
            <w:gridSpan w:val="8"/>
            <w:tcBorders>
              <w:top w:val="nil"/>
              <w:left w:val="single" w:sz="4" w:space="0" w:color="auto"/>
              <w:bottom w:val="nil"/>
              <w:right w:val="nil"/>
            </w:tcBorders>
          </w:tcPr>
          <w:p w:rsidR="00315CC2" w:rsidRPr="003A55E2" w:rsidRDefault="00315CC2" w:rsidP="00315CC2">
            <w:pPr>
              <w:rPr>
                <w:rFonts w:eastAsia="SimSun"/>
                <w:color w:val="000000" w:themeColor="text1"/>
                <w:sz w:val="22"/>
                <w:szCs w:val="22"/>
              </w:rPr>
            </w:pPr>
          </w:p>
        </w:tc>
        <w:tc>
          <w:tcPr>
            <w:tcW w:w="2532" w:type="dxa"/>
            <w:tcBorders>
              <w:top w:val="nil"/>
              <w:left w:val="nil"/>
              <w:bottom w:val="nil"/>
              <w:right w:val="nil"/>
            </w:tcBorders>
          </w:tcPr>
          <w:p w:rsidR="00315CC2" w:rsidRPr="003A55E2" w:rsidRDefault="00315CC2">
            <w:pPr>
              <w:jc w:val="center"/>
              <w:rPr>
                <w:color w:val="000000" w:themeColor="text1"/>
                <w:sz w:val="22"/>
                <w:szCs w:val="22"/>
              </w:rPr>
            </w:pPr>
            <w:r w:rsidRPr="003A55E2">
              <w:rPr>
                <w:color w:val="000000" w:themeColor="text1"/>
                <w:sz w:val="22"/>
                <w:szCs w:val="22"/>
              </w:rPr>
              <w:t>(подпись)</w:t>
            </w:r>
          </w:p>
        </w:tc>
        <w:tc>
          <w:tcPr>
            <w:tcW w:w="76" w:type="dxa"/>
            <w:tcBorders>
              <w:top w:val="nil"/>
              <w:left w:val="nil"/>
              <w:bottom w:val="nil"/>
              <w:right w:val="nil"/>
            </w:tcBorders>
          </w:tcPr>
          <w:p w:rsidR="00315CC2" w:rsidRPr="003A55E2" w:rsidRDefault="00315CC2">
            <w:pPr>
              <w:rPr>
                <w:color w:val="000000" w:themeColor="text1"/>
                <w:sz w:val="22"/>
                <w:szCs w:val="22"/>
              </w:rPr>
            </w:pPr>
          </w:p>
        </w:tc>
        <w:tc>
          <w:tcPr>
            <w:tcW w:w="2552" w:type="dxa"/>
            <w:tcBorders>
              <w:top w:val="nil"/>
              <w:left w:val="nil"/>
              <w:bottom w:val="nil"/>
              <w:right w:val="nil"/>
            </w:tcBorders>
          </w:tcPr>
          <w:p w:rsidR="00315CC2" w:rsidRPr="003A55E2" w:rsidRDefault="00315CC2">
            <w:pPr>
              <w:jc w:val="center"/>
              <w:rPr>
                <w:color w:val="000000" w:themeColor="text1"/>
                <w:sz w:val="22"/>
                <w:szCs w:val="22"/>
              </w:rPr>
            </w:pPr>
          </w:p>
        </w:tc>
        <w:tc>
          <w:tcPr>
            <w:tcW w:w="113" w:type="dxa"/>
            <w:tcBorders>
              <w:top w:val="nil"/>
              <w:left w:val="nil"/>
              <w:bottom w:val="nil"/>
              <w:right w:val="single" w:sz="4" w:space="0" w:color="auto"/>
            </w:tcBorders>
          </w:tcPr>
          <w:p w:rsidR="00315CC2" w:rsidRPr="003A55E2" w:rsidRDefault="00315CC2">
            <w:pPr>
              <w:rPr>
                <w:color w:val="000000" w:themeColor="text1"/>
                <w:sz w:val="22"/>
                <w:szCs w:val="22"/>
              </w:rPr>
            </w:pPr>
          </w:p>
        </w:tc>
      </w:tr>
      <w:tr w:rsidR="003A55E2" w:rsidRPr="003A55E2" w:rsidTr="00315CC2">
        <w:tc>
          <w:tcPr>
            <w:tcW w:w="1077" w:type="dxa"/>
            <w:tcBorders>
              <w:top w:val="nil"/>
              <w:left w:val="single" w:sz="4" w:space="0" w:color="auto"/>
              <w:bottom w:val="nil"/>
              <w:right w:val="nil"/>
            </w:tcBorders>
            <w:vAlign w:val="bottom"/>
          </w:tcPr>
          <w:p w:rsidR="003D6A44" w:rsidRPr="003A55E2" w:rsidRDefault="003D6A44">
            <w:pPr>
              <w:spacing w:before="240"/>
              <w:ind w:left="57"/>
              <w:rPr>
                <w:color w:val="000000" w:themeColor="text1"/>
                <w:sz w:val="22"/>
                <w:szCs w:val="22"/>
              </w:rPr>
            </w:pPr>
            <w:r w:rsidRPr="003A55E2">
              <w:rPr>
                <w:color w:val="000000" w:themeColor="text1"/>
                <w:sz w:val="22"/>
                <w:szCs w:val="22"/>
              </w:rPr>
              <w:t>3.2. Дата</w:t>
            </w:r>
          </w:p>
        </w:tc>
        <w:tc>
          <w:tcPr>
            <w:tcW w:w="198" w:type="dxa"/>
            <w:tcBorders>
              <w:top w:val="nil"/>
              <w:left w:val="nil"/>
              <w:bottom w:val="nil"/>
              <w:right w:val="nil"/>
            </w:tcBorders>
            <w:vAlign w:val="bottom"/>
          </w:tcPr>
          <w:p w:rsidR="003D6A44" w:rsidRPr="003A55E2" w:rsidRDefault="003D6A44">
            <w:pPr>
              <w:jc w:val="right"/>
              <w:rPr>
                <w:color w:val="000000" w:themeColor="text1"/>
                <w:sz w:val="22"/>
                <w:szCs w:val="22"/>
              </w:rPr>
            </w:pPr>
            <w:r w:rsidRPr="003A55E2">
              <w:rPr>
                <w:color w:val="000000" w:themeColor="text1"/>
                <w:sz w:val="22"/>
                <w:szCs w:val="22"/>
              </w:rPr>
              <w:t>“</w:t>
            </w:r>
          </w:p>
        </w:tc>
        <w:tc>
          <w:tcPr>
            <w:tcW w:w="397" w:type="dxa"/>
            <w:tcBorders>
              <w:top w:val="nil"/>
              <w:left w:val="nil"/>
              <w:bottom w:val="single" w:sz="4" w:space="0" w:color="auto"/>
              <w:right w:val="nil"/>
            </w:tcBorders>
            <w:vAlign w:val="bottom"/>
          </w:tcPr>
          <w:p w:rsidR="003D6A44" w:rsidRPr="003A55E2" w:rsidRDefault="007A0593" w:rsidP="00885636">
            <w:pPr>
              <w:jc w:val="center"/>
              <w:rPr>
                <w:color w:val="000000" w:themeColor="text1"/>
                <w:sz w:val="22"/>
                <w:szCs w:val="22"/>
              </w:rPr>
            </w:pPr>
            <w:r>
              <w:rPr>
                <w:color w:val="000000" w:themeColor="text1"/>
                <w:sz w:val="22"/>
                <w:szCs w:val="22"/>
              </w:rPr>
              <w:t>04</w:t>
            </w:r>
          </w:p>
        </w:tc>
        <w:tc>
          <w:tcPr>
            <w:tcW w:w="255" w:type="dxa"/>
            <w:tcBorders>
              <w:top w:val="nil"/>
              <w:left w:val="nil"/>
              <w:bottom w:val="nil"/>
              <w:right w:val="nil"/>
            </w:tcBorders>
            <w:vAlign w:val="bottom"/>
          </w:tcPr>
          <w:p w:rsidR="003D6A44" w:rsidRPr="003A55E2" w:rsidRDefault="003D6A44">
            <w:pPr>
              <w:rPr>
                <w:color w:val="000000" w:themeColor="text1"/>
                <w:sz w:val="22"/>
                <w:szCs w:val="22"/>
              </w:rPr>
            </w:pPr>
            <w:r w:rsidRPr="003A55E2">
              <w:rPr>
                <w:color w:val="000000" w:themeColor="text1"/>
                <w:sz w:val="22"/>
                <w:szCs w:val="22"/>
              </w:rPr>
              <w:t>”</w:t>
            </w:r>
          </w:p>
        </w:tc>
        <w:tc>
          <w:tcPr>
            <w:tcW w:w="1474" w:type="dxa"/>
            <w:tcBorders>
              <w:top w:val="nil"/>
              <w:left w:val="nil"/>
              <w:bottom w:val="single" w:sz="4" w:space="0" w:color="auto"/>
              <w:right w:val="nil"/>
            </w:tcBorders>
            <w:vAlign w:val="bottom"/>
          </w:tcPr>
          <w:p w:rsidR="003D6A44" w:rsidRPr="003A55E2" w:rsidRDefault="007A0593" w:rsidP="00E74F18">
            <w:pPr>
              <w:jc w:val="center"/>
              <w:rPr>
                <w:color w:val="000000" w:themeColor="text1"/>
                <w:sz w:val="22"/>
                <w:szCs w:val="22"/>
              </w:rPr>
            </w:pPr>
            <w:r>
              <w:rPr>
                <w:color w:val="000000" w:themeColor="text1"/>
                <w:sz w:val="22"/>
                <w:szCs w:val="22"/>
              </w:rPr>
              <w:t>мая</w:t>
            </w:r>
          </w:p>
        </w:tc>
        <w:tc>
          <w:tcPr>
            <w:tcW w:w="397" w:type="dxa"/>
            <w:tcBorders>
              <w:top w:val="nil"/>
              <w:left w:val="nil"/>
              <w:bottom w:val="nil"/>
              <w:right w:val="nil"/>
            </w:tcBorders>
            <w:vAlign w:val="bottom"/>
          </w:tcPr>
          <w:p w:rsidR="003D6A44" w:rsidRPr="003A55E2" w:rsidRDefault="003D6A44">
            <w:pPr>
              <w:jc w:val="right"/>
              <w:rPr>
                <w:color w:val="000000" w:themeColor="text1"/>
                <w:sz w:val="22"/>
                <w:szCs w:val="22"/>
              </w:rPr>
            </w:pPr>
            <w:r w:rsidRPr="003A55E2">
              <w:rPr>
                <w:color w:val="000000" w:themeColor="text1"/>
                <w:sz w:val="22"/>
                <w:szCs w:val="22"/>
              </w:rPr>
              <w:t>20</w:t>
            </w:r>
          </w:p>
        </w:tc>
        <w:tc>
          <w:tcPr>
            <w:tcW w:w="369" w:type="dxa"/>
            <w:tcBorders>
              <w:top w:val="nil"/>
              <w:left w:val="nil"/>
              <w:bottom w:val="single" w:sz="4" w:space="0" w:color="auto"/>
              <w:right w:val="nil"/>
            </w:tcBorders>
            <w:vAlign w:val="bottom"/>
          </w:tcPr>
          <w:p w:rsidR="003D6A44" w:rsidRPr="003A55E2" w:rsidRDefault="001C28FC" w:rsidP="005619FC">
            <w:pPr>
              <w:rPr>
                <w:color w:val="000000" w:themeColor="text1"/>
                <w:sz w:val="22"/>
                <w:szCs w:val="22"/>
              </w:rPr>
            </w:pPr>
            <w:r w:rsidRPr="003A55E2">
              <w:rPr>
                <w:color w:val="000000" w:themeColor="text1"/>
                <w:sz w:val="22"/>
                <w:szCs w:val="22"/>
              </w:rPr>
              <w:t>1</w:t>
            </w:r>
            <w:r w:rsidR="005619FC" w:rsidRPr="003A55E2">
              <w:rPr>
                <w:color w:val="000000" w:themeColor="text1"/>
                <w:sz w:val="22"/>
                <w:szCs w:val="22"/>
              </w:rPr>
              <w:t>6</w:t>
            </w:r>
          </w:p>
        </w:tc>
        <w:tc>
          <w:tcPr>
            <w:tcW w:w="539" w:type="dxa"/>
            <w:tcBorders>
              <w:top w:val="nil"/>
              <w:left w:val="nil"/>
              <w:bottom w:val="nil"/>
              <w:right w:val="nil"/>
            </w:tcBorders>
            <w:vAlign w:val="bottom"/>
          </w:tcPr>
          <w:p w:rsidR="003D6A44" w:rsidRPr="003A55E2" w:rsidRDefault="003D6A44">
            <w:pPr>
              <w:ind w:left="57"/>
              <w:rPr>
                <w:color w:val="000000" w:themeColor="text1"/>
                <w:sz w:val="22"/>
                <w:szCs w:val="22"/>
              </w:rPr>
            </w:pPr>
            <w:proofErr w:type="gramStart"/>
            <w:r w:rsidRPr="003A55E2">
              <w:rPr>
                <w:color w:val="000000" w:themeColor="text1"/>
                <w:sz w:val="22"/>
                <w:szCs w:val="22"/>
              </w:rPr>
              <w:t>г</w:t>
            </w:r>
            <w:proofErr w:type="gramEnd"/>
            <w:r w:rsidRPr="003A55E2">
              <w:rPr>
                <w:color w:val="000000" w:themeColor="text1"/>
                <w:sz w:val="22"/>
                <w:szCs w:val="22"/>
              </w:rPr>
              <w:t>.</w:t>
            </w:r>
          </w:p>
        </w:tc>
        <w:tc>
          <w:tcPr>
            <w:tcW w:w="2532" w:type="dxa"/>
            <w:tcBorders>
              <w:top w:val="nil"/>
              <w:left w:val="nil"/>
              <w:bottom w:val="nil"/>
              <w:right w:val="nil"/>
            </w:tcBorders>
            <w:vAlign w:val="bottom"/>
          </w:tcPr>
          <w:p w:rsidR="003D6A44" w:rsidRPr="003A55E2" w:rsidRDefault="003D6A44">
            <w:pPr>
              <w:jc w:val="center"/>
              <w:rPr>
                <w:color w:val="000000" w:themeColor="text1"/>
                <w:sz w:val="22"/>
                <w:szCs w:val="22"/>
              </w:rPr>
            </w:pPr>
            <w:r w:rsidRPr="003A55E2">
              <w:rPr>
                <w:color w:val="000000" w:themeColor="text1"/>
                <w:sz w:val="22"/>
                <w:szCs w:val="22"/>
              </w:rPr>
              <w:t>М.П.</w:t>
            </w:r>
          </w:p>
        </w:tc>
        <w:tc>
          <w:tcPr>
            <w:tcW w:w="2741" w:type="dxa"/>
            <w:gridSpan w:val="3"/>
            <w:tcBorders>
              <w:top w:val="nil"/>
              <w:left w:val="nil"/>
              <w:bottom w:val="nil"/>
              <w:right w:val="single" w:sz="4" w:space="0" w:color="auto"/>
            </w:tcBorders>
            <w:vAlign w:val="bottom"/>
          </w:tcPr>
          <w:p w:rsidR="003D6A44" w:rsidRPr="003A55E2" w:rsidRDefault="003D6A44">
            <w:pPr>
              <w:rPr>
                <w:color w:val="000000" w:themeColor="text1"/>
                <w:sz w:val="22"/>
                <w:szCs w:val="22"/>
              </w:rPr>
            </w:pPr>
          </w:p>
        </w:tc>
      </w:tr>
      <w:tr w:rsidR="003D6A44" w:rsidRPr="003A55E2"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3A55E2" w:rsidRDefault="003D6A44">
            <w:pPr>
              <w:rPr>
                <w:color w:val="000000" w:themeColor="text1"/>
                <w:sz w:val="22"/>
                <w:szCs w:val="22"/>
              </w:rPr>
            </w:pPr>
          </w:p>
        </w:tc>
      </w:tr>
    </w:tbl>
    <w:p w:rsidR="00315CC2" w:rsidRPr="003A55E2" w:rsidRDefault="00315CC2" w:rsidP="00D96C5E">
      <w:pPr>
        <w:rPr>
          <w:color w:val="000000" w:themeColor="text1"/>
          <w:sz w:val="2"/>
          <w:szCs w:val="2"/>
        </w:rPr>
      </w:pPr>
    </w:p>
    <w:sectPr w:rsidR="00315CC2" w:rsidRPr="003A55E2"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37" w:rsidRDefault="00CD4F37">
      <w:r>
        <w:separator/>
      </w:r>
    </w:p>
  </w:endnote>
  <w:endnote w:type="continuationSeparator" w:id="0">
    <w:p w:rsidR="00CD4F37" w:rsidRDefault="00CD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1D" w:rsidRDefault="00CD451D"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451D" w:rsidRDefault="00CD451D"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1D" w:rsidRDefault="00CD451D"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94B65">
      <w:rPr>
        <w:rStyle w:val="ae"/>
        <w:noProof/>
      </w:rPr>
      <w:t>1</w:t>
    </w:r>
    <w:r>
      <w:rPr>
        <w:rStyle w:val="ae"/>
      </w:rPr>
      <w:fldChar w:fldCharType="end"/>
    </w:r>
  </w:p>
  <w:p w:rsidR="00CD451D" w:rsidRDefault="00CD451D"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37" w:rsidRDefault="00CD4F37">
      <w:r>
        <w:separator/>
      </w:r>
    </w:p>
  </w:footnote>
  <w:footnote w:type="continuationSeparator" w:id="0">
    <w:p w:rsidR="00CD4F37" w:rsidRDefault="00CD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7"/>
  </w:num>
  <w:num w:numId="4">
    <w:abstractNumId w:val="10"/>
  </w:num>
  <w:num w:numId="5">
    <w:abstractNumId w:val="0"/>
  </w:num>
  <w:num w:numId="6">
    <w:abstractNumId w:val="4"/>
  </w:num>
  <w:num w:numId="7">
    <w:abstractNumId w:val="11"/>
  </w:num>
  <w:num w:numId="8">
    <w:abstractNumId w:val="2"/>
  </w:num>
  <w:num w:numId="9">
    <w:abstractNumId w:val="12"/>
  </w:num>
  <w:num w:numId="10">
    <w:abstractNumId w:val="13"/>
  </w:num>
  <w:num w:numId="11">
    <w:abstractNumId w:val="6"/>
  </w:num>
  <w:num w:numId="12">
    <w:abstractNumId w:val="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147B4"/>
    <w:rsid w:val="00022166"/>
    <w:rsid w:val="0002228A"/>
    <w:rsid w:val="000241EE"/>
    <w:rsid w:val="00025F6B"/>
    <w:rsid w:val="00026D06"/>
    <w:rsid w:val="00027F61"/>
    <w:rsid w:val="00032AFB"/>
    <w:rsid w:val="000362C3"/>
    <w:rsid w:val="00037575"/>
    <w:rsid w:val="00046EEC"/>
    <w:rsid w:val="0004780D"/>
    <w:rsid w:val="00052104"/>
    <w:rsid w:val="00053BED"/>
    <w:rsid w:val="000544C2"/>
    <w:rsid w:val="000561D2"/>
    <w:rsid w:val="00061D1D"/>
    <w:rsid w:val="00063713"/>
    <w:rsid w:val="00073975"/>
    <w:rsid w:val="0007512A"/>
    <w:rsid w:val="00082178"/>
    <w:rsid w:val="00086BF2"/>
    <w:rsid w:val="000978E4"/>
    <w:rsid w:val="000A142B"/>
    <w:rsid w:val="000A2146"/>
    <w:rsid w:val="000A2F70"/>
    <w:rsid w:val="000A4846"/>
    <w:rsid w:val="000A71BF"/>
    <w:rsid w:val="000B5DDF"/>
    <w:rsid w:val="000C0B7B"/>
    <w:rsid w:val="000C1183"/>
    <w:rsid w:val="000D0EF6"/>
    <w:rsid w:val="000D2733"/>
    <w:rsid w:val="000D49AC"/>
    <w:rsid w:val="000E3D36"/>
    <w:rsid w:val="000F0676"/>
    <w:rsid w:val="000F0C04"/>
    <w:rsid w:val="000F1033"/>
    <w:rsid w:val="000F1CCF"/>
    <w:rsid w:val="000F3200"/>
    <w:rsid w:val="000F65AB"/>
    <w:rsid w:val="00100EB3"/>
    <w:rsid w:val="001010DD"/>
    <w:rsid w:val="00110D20"/>
    <w:rsid w:val="00114FFD"/>
    <w:rsid w:val="001155CC"/>
    <w:rsid w:val="0012118F"/>
    <w:rsid w:val="0012161B"/>
    <w:rsid w:val="00125807"/>
    <w:rsid w:val="00126EE8"/>
    <w:rsid w:val="00131A7D"/>
    <w:rsid w:val="00133A11"/>
    <w:rsid w:val="00135A80"/>
    <w:rsid w:val="00140541"/>
    <w:rsid w:val="00146B81"/>
    <w:rsid w:val="0015430B"/>
    <w:rsid w:val="00155C04"/>
    <w:rsid w:val="00160C66"/>
    <w:rsid w:val="00163BDB"/>
    <w:rsid w:val="0017152F"/>
    <w:rsid w:val="0017154C"/>
    <w:rsid w:val="001717C6"/>
    <w:rsid w:val="0017261B"/>
    <w:rsid w:val="0017788F"/>
    <w:rsid w:val="00187E2C"/>
    <w:rsid w:val="001909E0"/>
    <w:rsid w:val="001938F2"/>
    <w:rsid w:val="00196993"/>
    <w:rsid w:val="00196FA3"/>
    <w:rsid w:val="00197A73"/>
    <w:rsid w:val="001A357C"/>
    <w:rsid w:val="001B44A6"/>
    <w:rsid w:val="001C0D47"/>
    <w:rsid w:val="001C28FC"/>
    <w:rsid w:val="001D0534"/>
    <w:rsid w:val="001D2357"/>
    <w:rsid w:val="001D42F5"/>
    <w:rsid w:val="001E329C"/>
    <w:rsid w:val="001E380A"/>
    <w:rsid w:val="001E4ABC"/>
    <w:rsid w:val="001F2236"/>
    <w:rsid w:val="001F26A9"/>
    <w:rsid w:val="001F2887"/>
    <w:rsid w:val="001F4405"/>
    <w:rsid w:val="001F6D4C"/>
    <w:rsid w:val="00201581"/>
    <w:rsid w:val="00202895"/>
    <w:rsid w:val="00203794"/>
    <w:rsid w:val="002244B0"/>
    <w:rsid w:val="002251D4"/>
    <w:rsid w:val="00225684"/>
    <w:rsid w:val="00226C44"/>
    <w:rsid w:val="0022748F"/>
    <w:rsid w:val="00230BC7"/>
    <w:rsid w:val="00232838"/>
    <w:rsid w:val="00240BC0"/>
    <w:rsid w:val="0024265A"/>
    <w:rsid w:val="00245BEF"/>
    <w:rsid w:val="00262EAB"/>
    <w:rsid w:val="00270FFD"/>
    <w:rsid w:val="002813CC"/>
    <w:rsid w:val="00284C3E"/>
    <w:rsid w:val="00285722"/>
    <w:rsid w:val="002858AB"/>
    <w:rsid w:val="0028723D"/>
    <w:rsid w:val="0029140D"/>
    <w:rsid w:val="002A310D"/>
    <w:rsid w:val="002B1775"/>
    <w:rsid w:val="002B7005"/>
    <w:rsid w:val="002C5662"/>
    <w:rsid w:val="002C65C3"/>
    <w:rsid w:val="002D0351"/>
    <w:rsid w:val="002D2FE3"/>
    <w:rsid w:val="002D4200"/>
    <w:rsid w:val="002E0E86"/>
    <w:rsid w:val="002F413B"/>
    <w:rsid w:val="00303B30"/>
    <w:rsid w:val="00315C36"/>
    <w:rsid w:val="00315CC2"/>
    <w:rsid w:val="00321A14"/>
    <w:rsid w:val="00321E4D"/>
    <w:rsid w:val="00322608"/>
    <w:rsid w:val="003247C0"/>
    <w:rsid w:val="003459F2"/>
    <w:rsid w:val="00354826"/>
    <w:rsid w:val="0036361E"/>
    <w:rsid w:val="00364C6B"/>
    <w:rsid w:val="00385B74"/>
    <w:rsid w:val="00386655"/>
    <w:rsid w:val="00387F5C"/>
    <w:rsid w:val="00390327"/>
    <w:rsid w:val="00392C62"/>
    <w:rsid w:val="003A55E2"/>
    <w:rsid w:val="003A7EB4"/>
    <w:rsid w:val="003C0960"/>
    <w:rsid w:val="003D5B54"/>
    <w:rsid w:val="003D6A44"/>
    <w:rsid w:val="003D772F"/>
    <w:rsid w:val="003E02B5"/>
    <w:rsid w:val="003E3FD3"/>
    <w:rsid w:val="003F5565"/>
    <w:rsid w:val="00402787"/>
    <w:rsid w:val="004028D4"/>
    <w:rsid w:val="00403FF2"/>
    <w:rsid w:val="00410526"/>
    <w:rsid w:val="00410F5A"/>
    <w:rsid w:val="00414B37"/>
    <w:rsid w:val="0042170E"/>
    <w:rsid w:val="00422FB1"/>
    <w:rsid w:val="00424AB3"/>
    <w:rsid w:val="00425287"/>
    <w:rsid w:val="0042550A"/>
    <w:rsid w:val="00430C6D"/>
    <w:rsid w:val="00432A97"/>
    <w:rsid w:val="00433364"/>
    <w:rsid w:val="00435783"/>
    <w:rsid w:val="00435D4F"/>
    <w:rsid w:val="00436383"/>
    <w:rsid w:val="00436C4E"/>
    <w:rsid w:val="00442E77"/>
    <w:rsid w:val="00445193"/>
    <w:rsid w:val="00445DE3"/>
    <w:rsid w:val="00445FAF"/>
    <w:rsid w:val="00451F15"/>
    <w:rsid w:val="00452156"/>
    <w:rsid w:val="00452540"/>
    <w:rsid w:val="00452C31"/>
    <w:rsid w:val="0046410E"/>
    <w:rsid w:val="00464F9D"/>
    <w:rsid w:val="00465BC9"/>
    <w:rsid w:val="004715A0"/>
    <w:rsid w:val="0047640B"/>
    <w:rsid w:val="00476B97"/>
    <w:rsid w:val="00477F0B"/>
    <w:rsid w:val="00480908"/>
    <w:rsid w:val="00484884"/>
    <w:rsid w:val="00485299"/>
    <w:rsid w:val="00490D92"/>
    <w:rsid w:val="004949F8"/>
    <w:rsid w:val="00496C9D"/>
    <w:rsid w:val="004A1CB8"/>
    <w:rsid w:val="004A5FBB"/>
    <w:rsid w:val="004C17FD"/>
    <w:rsid w:val="004D77B6"/>
    <w:rsid w:val="004E7073"/>
    <w:rsid w:val="004E7BF0"/>
    <w:rsid w:val="004F47E9"/>
    <w:rsid w:val="004F5DD5"/>
    <w:rsid w:val="004F7D68"/>
    <w:rsid w:val="005051EF"/>
    <w:rsid w:val="00506C7C"/>
    <w:rsid w:val="005178FA"/>
    <w:rsid w:val="00520F5D"/>
    <w:rsid w:val="00521FB7"/>
    <w:rsid w:val="005220E5"/>
    <w:rsid w:val="00522309"/>
    <w:rsid w:val="0052283D"/>
    <w:rsid w:val="00535F8C"/>
    <w:rsid w:val="00536D43"/>
    <w:rsid w:val="00536DCF"/>
    <w:rsid w:val="0054373F"/>
    <w:rsid w:val="00553A17"/>
    <w:rsid w:val="00553F88"/>
    <w:rsid w:val="00561853"/>
    <w:rsid w:val="005619FC"/>
    <w:rsid w:val="00561E36"/>
    <w:rsid w:val="00564E97"/>
    <w:rsid w:val="0056577C"/>
    <w:rsid w:val="005659C3"/>
    <w:rsid w:val="005665CD"/>
    <w:rsid w:val="00570790"/>
    <w:rsid w:val="005717BD"/>
    <w:rsid w:val="00572D7F"/>
    <w:rsid w:val="00573BE4"/>
    <w:rsid w:val="00574904"/>
    <w:rsid w:val="00576F58"/>
    <w:rsid w:val="0058053E"/>
    <w:rsid w:val="00580F0B"/>
    <w:rsid w:val="00581DF6"/>
    <w:rsid w:val="005830F9"/>
    <w:rsid w:val="005840E4"/>
    <w:rsid w:val="005844C3"/>
    <w:rsid w:val="00587525"/>
    <w:rsid w:val="00593EEC"/>
    <w:rsid w:val="005944EE"/>
    <w:rsid w:val="00596D2E"/>
    <w:rsid w:val="005A64D2"/>
    <w:rsid w:val="005A6B5B"/>
    <w:rsid w:val="005C107B"/>
    <w:rsid w:val="005C52F3"/>
    <w:rsid w:val="005C699F"/>
    <w:rsid w:val="005D14A4"/>
    <w:rsid w:val="005F4EDB"/>
    <w:rsid w:val="00602864"/>
    <w:rsid w:val="0061382A"/>
    <w:rsid w:val="00614798"/>
    <w:rsid w:val="006157E4"/>
    <w:rsid w:val="00621021"/>
    <w:rsid w:val="00623622"/>
    <w:rsid w:val="00630D44"/>
    <w:rsid w:val="00635033"/>
    <w:rsid w:val="00635BF0"/>
    <w:rsid w:val="0063794D"/>
    <w:rsid w:val="00641B06"/>
    <w:rsid w:val="0064237B"/>
    <w:rsid w:val="00660406"/>
    <w:rsid w:val="00666895"/>
    <w:rsid w:val="0067035B"/>
    <w:rsid w:val="006713C6"/>
    <w:rsid w:val="00674F2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3FA5"/>
    <w:rsid w:val="006E6C89"/>
    <w:rsid w:val="006F6D6D"/>
    <w:rsid w:val="00702427"/>
    <w:rsid w:val="00704A6F"/>
    <w:rsid w:val="00713747"/>
    <w:rsid w:val="00716D56"/>
    <w:rsid w:val="00722488"/>
    <w:rsid w:val="007243E2"/>
    <w:rsid w:val="00726C13"/>
    <w:rsid w:val="00751FB6"/>
    <w:rsid w:val="007539CC"/>
    <w:rsid w:val="00756665"/>
    <w:rsid w:val="00766616"/>
    <w:rsid w:val="00771C3F"/>
    <w:rsid w:val="00772674"/>
    <w:rsid w:val="0077351D"/>
    <w:rsid w:val="00783C0B"/>
    <w:rsid w:val="00785A5F"/>
    <w:rsid w:val="00785E88"/>
    <w:rsid w:val="00787166"/>
    <w:rsid w:val="00787A52"/>
    <w:rsid w:val="0079108D"/>
    <w:rsid w:val="00797204"/>
    <w:rsid w:val="007A0593"/>
    <w:rsid w:val="007A3F22"/>
    <w:rsid w:val="007A71E6"/>
    <w:rsid w:val="007D281D"/>
    <w:rsid w:val="007D2C0B"/>
    <w:rsid w:val="007E0668"/>
    <w:rsid w:val="007E0716"/>
    <w:rsid w:val="007E292A"/>
    <w:rsid w:val="007F1E49"/>
    <w:rsid w:val="0081055C"/>
    <w:rsid w:val="00815D00"/>
    <w:rsid w:val="008168C9"/>
    <w:rsid w:val="00821746"/>
    <w:rsid w:val="0082485C"/>
    <w:rsid w:val="0082604B"/>
    <w:rsid w:val="00830F33"/>
    <w:rsid w:val="008317A8"/>
    <w:rsid w:val="00832185"/>
    <w:rsid w:val="00834135"/>
    <w:rsid w:val="00834C71"/>
    <w:rsid w:val="00840242"/>
    <w:rsid w:val="0084055A"/>
    <w:rsid w:val="00841BEA"/>
    <w:rsid w:val="008431C5"/>
    <w:rsid w:val="0084678B"/>
    <w:rsid w:val="00850BA7"/>
    <w:rsid w:val="00852149"/>
    <w:rsid w:val="00854E10"/>
    <w:rsid w:val="00856B9A"/>
    <w:rsid w:val="008633A1"/>
    <w:rsid w:val="008702C3"/>
    <w:rsid w:val="008702CC"/>
    <w:rsid w:val="00871438"/>
    <w:rsid w:val="00871F5D"/>
    <w:rsid w:val="0087233B"/>
    <w:rsid w:val="008770EA"/>
    <w:rsid w:val="00881118"/>
    <w:rsid w:val="008833DC"/>
    <w:rsid w:val="0088342B"/>
    <w:rsid w:val="00884C13"/>
    <w:rsid w:val="00885636"/>
    <w:rsid w:val="00886A72"/>
    <w:rsid w:val="00886D35"/>
    <w:rsid w:val="00887343"/>
    <w:rsid w:val="00891446"/>
    <w:rsid w:val="008937D3"/>
    <w:rsid w:val="00895A6E"/>
    <w:rsid w:val="00897506"/>
    <w:rsid w:val="00897927"/>
    <w:rsid w:val="008A0A14"/>
    <w:rsid w:val="008A1C2A"/>
    <w:rsid w:val="008A2AC6"/>
    <w:rsid w:val="008A3A67"/>
    <w:rsid w:val="008A432F"/>
    <w:rsid w:val="008B215A"/>
    <w:rsid w:val="008B52EA"/>
    <w:rsid w:val="008B6C9E"/>
    <w:rsid w:val="008B78E2"/>
    <w:rsid w:val="008C1302"/>
    <w:rsid w:val="008C7253"/>
    <w:rsid w:val="008D4BB1"/>
    <w:rsid w:val="008E1428"/>
    <w:rsid w:val="008E3F67"/>
    <w:rsid w:val="008E5ED5"/>
    <w:rsid w:val="008F74B3"/>
    <w:rsid w:val="00905686"/>
    <w:rsid w:val="0091072E"/>
    <w:rsid w:val="0091615B"/>
    <w:rsid w:val="00922137"/>
    <w:rsid w:val="00935113"/>
    <w:rsid w:val="00936924"/>
    <w:rsid w:val="00941415"/>
    <w:rsid w:val="00944728"/>
    <w:rsid w:val="009451DE"/>
    <w:rsid w:val="009452F7"/>
    <w:rsid w:val="009503EF"/>
    <w:rsid w:val="00951142"/>
    <w:rsid w:val="009542A4"/>
    <w:rsid w:val="009566D3"/>
    <w:rsid w:val="009569EA"/>
    <w:rsid w:val="0096439B"/>
    <w:rsid w:val="00970BA4"/>
    <w:rsid w:val="00972774"/>
    <w:rsid w:val="009763C5"/>
    <w:rsid w:val="009814AD"/>
    <w:rsid w:val="009863E3"/>
    <w:rsid w:val="00991E48"/>
    <w:rsid w:val="00992B0D"/>
    <w:rsid w:val="009A31FA"/>
    <w:rsid w:val="009B0AFB"/>
    <w:rsid w:val="009B5884"/>
    <w:rsid w:val="009B69EB"/>
    <w:rsid w:val="009B7394"/>
    <w:rsid w:val="009C6A7E"/>
    <w:rsid w:val="009D3036"/>
    <w:rsid w:val="009D32F4"/>
    <w:rsid w:val="009D5F24"/>
    <w:rsid w:val="009D7B92"/>
    <w:rsid w:val="009E33C3"/>
    <w:rsid w:val="00A033DA"/>
    <w:rsid w:val="00A05768"/>
    <w:rsid w:val="00A14232"/>
    <w:rsid w:val="00A247FB"/>
    <w:rsid w:val="00A248AD"/>
    <w:rsid w:val="00A32148"/>
    <w:rsid w:val="00A329F0"/>
    <w:rsid w:val="00A32AF6"/>
    <w:rsid w:val="00A3459A"/>
    <w:rsid w:val="00A378F2"/>
    <w:rsid w:val="00A4133F"/>
    <w:rsid w:val="00A417EF"/>
    <w:rsid w:val="00A42F79"/>
    <w:rsid w:val="00A47890"/>
    <w:rsid w:val="00A63159"/>
    <w:rsid w:val="00A65A4B"/>
    <w:rsid w:val="00A72B45"/>
    <w:rsid w:val="00A766D4"/>
    <w:rsid w:val="00A76CD9"/>
    <w:rsid w:val="00A80E4C"/>
    <w:rsid w:val="00A8197E"/>
    <w:rsid w:val="00A83DAD"/>
    <w:rsid w:val="00A93098"/>
    <w:rsid w:val="00A94B65"/>
    <w:rsid w:val="00AA08AD"/>
    <w:rsid w:val="00AA2A43"/>
    <w:rsid w:val="00AA3702"/>
    <w:rsid w:val="00AB4398"/>
    <w:rsid w:val="00AC17B9"/>
    <w:rsid w:val="00AC18BA"/>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342F"/>
    <w:rsid w:val="00B13EB3"/>
    <w:rsid w:val="00B1605B"/>
    <w:rsid w:val="00B20E0A"/>
    <w:rsid w:val="00B22589"/>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91C62"/>
    <w:rsid w:val="00BB3010"/>
    <w:rsid w:val="00BB5615"/>
    <w:rsid w:val="00BB6593"/>
    <w:rsid w:val="00BC0194"/>
    <w:rsid w:val="00BC245B"/>
    <w:rsid w:val="00BD016D"/>
    <w:rsid w:val="00BD28AD"/>
    <w:rsid w:val="00BD2C35"/>
    <w:rsid w:val="00BD5E5B"/>
    <w:rsid w:val="00BF0064"/>
    <w:rsid w:val="00BF2094"/>
    <w:rsid w:val="00C0226D"/>
    <w:rsid w:val="00C03543"/>
    <w:rsid w:val="00C0453A"/>
    <w:rsid w:val="00C07497"/>
    <w:rsid w:val="00C15284"/>
    <w:rsid w:val="00C17204"/>
    <w:rsid w:val="00C17F78"/>
    <w:rsid w:val="00C20D48"/>
    <w:rsid w:val="00C212E5"/>
    <w:rsid w:val="00C22809"/>
    <w:rsid w:val="00C25E03"/>
    <w:rsid w:val="00C31D53"/>
    <w:rsid w:val="00C3552F"/>
    <w:rsid w:val="00C35844"/>
    <w:rsid w:val="00C4243C"/>
    <w:rsid w:val="00C44B9B"/>
    <w:rsid w:val="00C45FC8"/>
    <w:rsid w:val="00C46AA2"/>
    <w:rsid w:val="00C54306"/>
    <w:rsid w:val="00C57CF2"/>
    <w:rsid w:val="00C679B7"/>
    <w:rsid w:val="00C704C6"/>
    <w:rsid w:val="00C82294"/>
    <w:rsid w:val="00C8520E"/>
    <w:rsid w:val="00C8695C"/>
    <w:rsid w:val="00C92714"/>
    <w:rsid w:val="00C93389"/>
    <w:rsid w:val="00C94227"/>
    <w:rsid w:val="00C94244"/>
    <w:rsid w:val="00CA4ED8"/>
    <w:rsid w:val="00CA5F78"/>
    <w:rsid w:val="00CB0EE7"/>
    <w:rsid w:val="00CB23F5"/>
    <w:rsid w:val="00CB5CE2"/>
    <w:rsid w:val="00CC00C8"/>
    <w:rsid w:val="00CC1656"/>
    <w:rsid w:val="00CD37E9"/>
    <w:rsid w:val="00CD4161"/>
    <w:rsid w:val="00CD451D"/>
    <w:rsid w:val="00CD4DB1"/>
    <w:rsid w:val="00CD4F37"/>
    <w:rsid w:val="00CD5038"/>
    <w:rsid w:val="00CE4E0D"/>
    <w:rsid w:val="00CF0FA3"/>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27A0"/>
    <w:rsid w:val="00D65767"/>
    <w:rsid w:val="00D66605"/>
    <w:rsid w:val="00D7413B"/>
    <w:rsid w:val="00D8235A"/>
    <w:rsid w:val="00D94BD6"/>
    <w:rsid w:val="00D96C5E"/>
    <w:rsid w:val="00DA1031"/>
    <w:rsid w:val="00DC05BD"/>
    <w:rsid w:val="00DC0BE1"/>
    <w:rsid w:val="00DC17CC"/>
    <w:rsid w:val="00DD50DE"/>
    <w:rsid w:val="00DD61A7"/>
    <w:rsid w:val="00DE1EE1"/>
    <w:rsid w:val="00DE4BF4"/>
    <w:rsid w:val="00DE5028"/>
    <w:rsid w:val="00DE7E4B"/>
    <w:rsid w:val="00DF0D4C"/>
    <w:rsid w:val="00DF61FE"/>
    <w:rsid w:val="00DF6880"/>
    <w:rsid w:val="00E0045C"/>
    <w:rsid w:val="00E037E8"/>
    <w:rsid w:val="00E065B0"/>
    <w:rsid w:val="00E06DEC"/>
    <w:rsid w:val="00E10A5F"/>
    <w:rsid w:val="00E22E55"/>
    <w:rsid w:val="00E231AB"/>
    <w:rsid w:val="00E2772E"/>
    <w:rsid w:val="00E32B42"/>
    <w:rsid w:val="00E4471F"/>
    <w:rsid w:val="00E52C9A"/>
    <w:rsid w:val="00E53090"/>
    <w:rsid w:val="00E559D6"/>
    <w:rsid w:val="00E60E58"/>
    <w:rsid w:val="00E61ADD"/>
    <w:rsid w:val="00E62D41"/>
    <w:rsid w:val="00E67B99"/>
    <w:rsid w:val="00E735D9"/>
    <w:rsid w:val="00E7437C"/>
    <w:rsid w:val="00E74F18"/>
    <w:rsid w:val="00E757A8"/>
    <w:rsid w:val="00E85296"/>
    <w:rsid w:val="00E90728"/>
    <w:rsid w:val="00E90C2E"/>
    <w:rsid w:val="00E90C58"/>
    <w:rsid w:val="00E91D50"/>
    <w:rsid w:val="00E93AFE"/>
    <w:rsid w:val="00EA1512"/>
    <w:rsid w:val="00EC21A3"/>
    <w:rsid w:val="00ED2561"/>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56BB4"/>
    <w:rsid w:val="00F66B9A"/>
    <w:rsid w:val="00F74959"/>
    <w:rsid w:val="00F76C32"/>
    <w:rsid w:val="00F90E52"/>
    <w:rsid w:val="00F9104F"/>
    <w:rsid w:val="00FA124C"/>
    <w:rsid w:val="00FA35E4"/>
    <w:rsid w:val="00FA3953"/>
    <w:rsid w:val="00FB29EA"/>
    <w:rsid w:val="00FB32A5"/>
    <w:rsid w:val="00FB4D22"/>
    <w:rsid w:val="00FB6D1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888">
      <w:bodyDiv w:val="1"/>
      <w:marLeft w:val="0"/>
      <w:marRight w:val="0"/>
      <w:marTop w:val="0"/>
      <w:marBottom w:val="0"/>
      <w:divBdr>
        <w:top w:val="none" w:sz="0" w:space="0" w:color="auto"/>
        <w:left w:val="none" w:sz="0" w:space="0" w:color="auto"/>
        <w:bottom w:val="none" w:sz="0" w:space="0" w:color="auto"/>
        <w:right w:val="none" w:sz="0" w:space="0" w:color="auto"/>
      </w:divBdr>
    </w:div>
    <w:div w:id="22481304">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558517165">
      <w:bodyDiv w:val="1"/>
      <w:marLeft w:val="0"/>
      <w:marRight w:val="0"/>
      <w:marTop w:val="0"/>
      <w:marBottom w:val="0"/>
      <w:divBdr>
        <w:top w:val="none" w:sz="0" w:space="0" w:color="auto"/>
        <w:left w:val="none" w:sz="0" w:space="0" w:color="auto"/>
        <w:bottom w:val="none" w:sz="0" w:space="0" w:color="auto"/>
        <w:right w:val="none" w:sz="0" w:space="0" w:color="auto"/>
      </w:divBdr>
    </w:div>
    <w:div w:id="1091271049">
      <w:bodyDiv w:val="1"/>
      <w:marLeft w:val="0"/>
      <w:marRight w:val="0"/>
      <w:marTop w:val="0"/>
      <w:marBottom w:val="0"/>
      <w:divBdr>
        <w:top w:val="none" w:sz="0" w:space="0" w:color="auto"/>
        <w:left w:val="none" w:sz="0" w:space="0" w:color="auto"/>
        <w:bottom w:val="none" w:sz="0" w:space="0" w:color="auto"/>
        <w:right w:val="none" w:sz="0" w:space="0" w:color="auto"/>
      </w:divBdr>
    </w:div>
    <w:div w:id="1161459513">
      <w:bodyDiv w:val="1"/>
      <w:marLeft w:val="0"/>
      <w:marRight w:val="0"/>
      <w:marTop w:val="0"/>
      <w:marBottom w:val="0"/>
      <w:divBdr>
        <w:top w:val="none" w:sz="0" w:space="0" w:color="auto"/>
        <w:left w:val="none" w:sz="0" w:space="0" w:color="auto"/>
        <w:bottom w:val="none" w:sz="0" w:space="0" w:color="auto"/>
        <w:right w:val="none" w:sz="0" w:space="0" w:color="auto"/>
      </w:divBdr>
    </w:div>
    <w:div w:id="1196313418">
      <w:bodyDiv w:val="1"/>
      <w:marLeft w:val="0"/>
      <w:marRight w:val="0"/>
      <w:marTop w:val="0"/>
      <w:marBottom w:val="0"/>
      <w:divBdr>
        <w:top w:val="none" w:sz="0" w:space="0" w:color="auto"/>
        <w:left w:val="none" w:sz="0" w:space="0" w:color="auto"/>
        <w:bottom w:val="none" w:sz="0" w:space="0" w:color="auto"/>
        <w:right w:val="none" w:sz="0" w:space="0" w:color="auto"/>
      </w:divBdr>
    </w:div>
    <w:div w:id="1474104438">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721005562">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812283990">
      <w:bodyDiv w:val="1"/>
      <w:marLeft w:val="0"/>
      <w:marRight w:val="0"/>
      <w:marTop w:val="0"/>
      <w:marBottom w:val="0"/>
      <w:divBdr>
        <w:top w:val="none" w:sz="0" w:space="0" w:color="auto"/>
        <w:left w:val="none" w:sz="0" w:space="0" w:color="auto"/>
        <w:bottom w:val="none" w:sz="0" w:space="0" w:color="auto"/>
        <w:right w:val="none" w:sz="0" w:space="0" w:color="auto"/>
      </w:divBdr>
    </w:div>
    <w:div w:id="2073114242">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2211</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5</cp:revision>
  <cp:lastPrinted>2013-07-11T11:02:00Z</cp:lastPrinted>
  <dcterms:created xsi:type="dcterms:W3CDTF">2016-05-04T14:46:00Z</dcterms:created>
  <dcterms:modified xsi:type="dcterms:W3CDTF">2016-05-04T16:30:00Z</dcterms:modified>
</cp:coreProperties>
</file>