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FC5066" w:rsidRDefault="00FC5066" w:rsidP="002F7E18">
            <w:pPr>
              <w:ind w:left="38"/>
              <w:jc w:val="both"/>
              <w:rPr>
                <w:color w:val="365F91"/>
                <w:sz w:val="22"/>
                <w:szCs w:val="22"/>
              </w:rPr>
            </w:pPr>
            <w:r w:rsidRPr="00FC5066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 </w:t>
            </w:r>
            <w:r w:rsidRPr="00FC5066">
              <w:rPr>
                <w:sz w:val="22"/>
                <w:szCs w:val="22"/>
              </w:rPr>
              <w:br/>
              <w:t xml:space="preserve">2.2. Содержание решений, принятых советом директоров (наблюдательным советом) эмитента: </w:t>
            </w:r>
            <w:r w:rsidRPr="00FC5066">
              <w:rPr>
                <w:sz w:val="22"/>
                <w:szCs w:val="22"/>
              </w:rPr>
              <w:br/>
              <w:t xml:space="preserve">1. Одобрить сделку, в совершении которой имеется заинтересованность. </w:t>
            </w:r>
            <w:r w:rsidRPr="00FC5066">
              <w:rPr>
                <w:sz w:val="22"/>
                <w:szCs w:val="22"/>
              </w:rPr>
              <w:br/>
              <w:t>Принято решение не раскрывать сведения об условиях вышеуказанной сделки,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FC5066">
              <w:rPr>
                <w:sz w:val="22"/>
                <w:szCs w:val="22"/>
              </w:rPr>
              <w:t>пз</w:t>
            </w:r>
            <w:proofErr w:type="spellEnd"/>
            <w:r w:rsidRPr="00FC5066">
              <w:rPr>
                <w:sz w:val="22"/>
                <w:szCs w:val="22"/>
              </w:rPr>
              <w:t xml:space="preserve">-н от 04.10.2011 г. </w:t>
            </w:r>
            <w:r w:rsidRPr="00FC5066">
              <w:rPr>
                <w:sz w:val="22"/>
                <w:szCs w:val="22"/>
              </w:rPr>
              <w:br/>
              <w:t xml:space="preserve">2.3. Дата проведения заседания совета директоров (наблюдательного совета) эмитента, на котором приняты соответствующие решения: «11» декабря 2014 г. </w:t>
            </w:r>
            <w:r w:rsidRPr="00FC5066">
              <w:rPr>
                <w:sz w:val="22"/>
                <w:szCs w:val="22"/>
              </w:rPr>
              <w:br/>
              <w:t>2.4. Дата составления и номер протокола заседания совета директоров (наблюдательного совета) эмитента: Протокол №32 от «11» декабря 2014 г.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FC5066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FC506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73" w:rsidRDefault="00735773">
      <w:r>
        <w:separator/>
      </w:r>
    </w:p>
  </w:endnote>
  <w:endnote w:type="continuationSeparator" w:id="0">
    <w:p w:rsidR="00735773" w:rsidRDefault="0073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0778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73" w:rsidRDefault="00735773">
      <w:r>
        <w:separator/>
      </w:r>
    </w:p>
  </w:footnote>
  <w:footnote w:type="continuationSeparator" w:id="0">
    <w:p w:rsidR="00735773" w:rsidRDefault="0073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001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3D06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56183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7077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77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48D4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778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07A62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31D3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07AD"/>
    <w:rsid w:val="00C4243C"/>
    <w:rsid w:val="00C44B9B"/>
    <w:rsid w:val="00C45FC8"/>
    <w:rsid w:val="00C54306"/>
    <w:rsid w:val="00C57CF2"/>
    <w:rsid w:val="00C64A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0E5A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5066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1921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2014-12-18T13:34:00Z</dcterms:created>
  <dcterms:modified xsi:type="dcterms:W3CDTF">2014-12-18T13:34:00Z</dcterms:modified>
</cp:coreProperties>
</file>