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3F6D0B" w:rsidP="00D763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D763A7">
              <w:rPr>
                <w:b/>
                <w:color w:val="000000"/>
                <w:sz w:val="22"/>
                <w:szCs w:val="22"/>
              </w:rPr>
              <w:t xml:space="preserve">апреля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 w:rsidR="00F34148"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D763A7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D763A7">
              <w:rPr>
                <w:b/>
                <w:sz w:val="22"/>
                <w:szCs w:val="22"/>
              </w:rPr>
              <w:t>13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D763A7">
              <w:rPr>
                <w:b/>
                <w:sz w:val="22"/>
                <w:szCs w:val="22"/>
              </w:rPr>
              <w:t>апреля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2E1D2C">
              <w:rPr>
                <w:b/>
                <w:sz w:val="22"/>
                <w:szCs w:val="22"/>
              </w:rPr>
              <w:t xml:space="preserve">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D763A7">
              <w:rPr>
                <w:sz w:val="22"/>
                <w:szCs w:val="22"/>
              </w:rPr>
              <w:t>13</w:t>
            </w:r>
            <w:r w:rsidR="00930A23">
              <w:rPr>
                <w:sz w:val="22"/>
                <w:szCs w:val="22"/>
              </w:rPr>
              <w:t xml:space="preserve"> </w:t>
            </w:r>
            <w:r w:rsidR="00D763A7">
              <w:rPr>
                <w:sz w:val="22"/>
                <w:szCs w:val="22"/>
              </w:rPr>
              <w:t>апреля</w:t>
            </w:r>
            <w:r w:rsidR="00930A23">
              <w:rPr>
                <w:sz w:val="22"/>
                <w:szCs w:val="22"/>
              </w:rPr>
              <w:t xml:space="preserve"> 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3F6D0B">
              <w:rPr>
                <w:sz w:val="22"/>
                <w:szCs w:val="22"/>
              </w:rPr>
              <w:t xml:space="preserve">09 </w:t>
            </w:r>
            <w:r w:rsidR="00930A23">
              <w:rPr>
                <w:sz w:val="22"/>
                <w:szCs w:val="22"/>
              </w:rPr>
              <w:t xml:space="preserve"> </w:t>
            </w:r>
            <w:r w:rsidR="00D763A7">
              <w:rPr>
                <w:sz w:val="22"/>
                <w:szCs w:val="22"/>
              </w:rPr>
              <w:t>апреля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p w:rsidR="003F6D0B" w:rsidRPr="00D763A7" w:rsidRDefault="003F6D0B" w:rsidP="003307D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3F6D0B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3F6D0B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3F6D0B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D763A7" w:rsidRPr="00D763A7" w:rsidRDefault="00D763A7" w:rsidP="00D763A7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D763A7">
                                <w:rPr>
                                  <w:rFonts w:ascii="Times New Roman" w:hAnsi="Times New Roman"/>
                                  <w:b/>
                                </w:rPr>
                                <w:t>О размещении ООО «Экспобанк» облигаций неконвертируемых процентных бездокументарных с централизованным учетом прав без установленного срока погашения, с возможностью погашения по усмотрению эмитента, серии 02ВК номинальной стоимостью 150 000 (Сто пятьдесят тысяч) долларов США каждая, размещаемые по закрытой подписке, предназначенные для квалифицированных инвесторов.</w:t>
                              </w:r>
                            </w:p>
                            <w:p w:rsidR="003B1E9C" w:rsidRPr="00D763A7" w:rsidRDefault="00D763A7" w:rsidP="00D763A7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D763A7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F6D0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3F6D0B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3F6D0B">
              <w:rPr>
                <w:b/>
                <w:sz w:val="22"/>
                <w:szCs w:val="22"/>
              </w:rPr>
              <w:t>09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D763A7">
              <w:rPr>
                <w:b/>
                <w:sz w:val="22"/>
                <w:szCs w:val="22"/>
              </w:rPr>
              <w:t>4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3F6D0B">
              <w:rPr>
                <w:b/>
                <w:sz w:val="22"/>
                <w:szCs w:val="22"/>
              </w:rPr>
              <w:t>09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D763A7">
              <w:rPr>
                <w:b/>
                <w:sz w:val="22"/>
                <w:szCs w:val="22"/>
              </w:rPr>
              <w:t>4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6D0B" w:rsidRDefault="003F6D0B" w:rsidP="0036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D763A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763A7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1531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347"/>
    <w:rsid w:val="00364C6B"/>
    <w:rsid w:val="00385B74"/>
    <w:rsid w:val="00386655"/>
    <w:rsid w:val="00387F5C"/>
    <w:rsid w:val="00392C62"/>
    <w:rsid w:val="003A7EB4"/>
    <w:rsid w:val="003B1E9C"/>
    <w:rsid w:val="003B473D"/>
    <w:rsid w:val="003C0960"/>
    <w:rsid w:val="003D4933"/>
    <w:rsid w:val="003D6A44"/>
    <w:rsid w:val="003E02B5"/>
    <w:rsid w:val="003E2A88"/>
    <w:rsid w:val="003E3FD3"/>
    <w:rsid w:val="003F5565"/>
    <w:rsid w:val="003F6D0B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2D70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0EF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763A7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FD83C-CBC0-4C4F-9336-2E4D3F9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3514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Мальцева Елена Михайловна</cp:lastModifiedBy>
  <cp:revision>4</cp:revision>
  <cp:lastPrinted>2013-07-22T15:43:00Z</cp:lastPrinted>
  <dcterms:created xsi:type="dcterms:W3CDTF">2021-03-09T15:32:00Z</dcterms:created>
  <dcterms:modified xsi:type="dcterms:W3CDTF">2021-04-12T08:34:00Z</dcterms:modified>
</cp:coreProperties>
</file>