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63" w:rsidRPr="00F039E1" w:rsidRDefault="00F039E1" w:rsidP="00C94227">
      <w:pPr>
        <w:jc w:val="center"/>
        <w:rPr>
          <w:b/>
          <w:bCs/>
          <w:sz w:val="22"/>
          <w:szCs w:val="22"/>
        </w:rPr>
      </w:pPr>
      <w:r w:rsidRPr="00F039E1">
        <w:rPr>
          <w:b/>
          <w:sz w:val="22"/>
          <w:szCs w:val="22"/>
        </w:rPr>
        <w:t>Сообщение о существенном факте</w:t>
      </w:r>
      <w:r w:rsidRPr="00F039E1">
        <w:rPr>
          <w:b/>
          <w:sz w:val="22"/>
          <w:szCs w:val="22"/>
        </w:rPr>
        <w:br/>
        <w:t>«Сведения, оказывающие, по мнению эмитента, существенное влияние на стоимость его эмиссионных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230A5C" w:rsidRPr="00506C7C" w:rsidTr="006C3863">
        <w:tc>
          <w:tcPr>
            <w:tcW w:w="5273" w:type="dxa"/>
            <w:vAlign w:val="center"/>
          </w:tcPr>
          <w:p w:rsidR="00230A5C" w:rsidRPr="00506C7C" w:rsidRDefault="00230A5C" w:rsidP="00230A5C">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230A5C" w:rsidRPr="00B92609" w:rsidRDefault="00230A5C" w:rsidP="00230A5C">
            <w:pPr>
              <w:rPr>
                <w:b/>
                <w:sz w:val="22"/>
                <w:szCs w:val="22"/>
              </w:rPr>
            </w:pPr>
            <w:r>
              <w:rPr>
                <w:b/>
                <w:sz w:val="22"/>
                <w:szCs w:val="22"/>
              </w:rPr>
              <w:t>Акционерное общество</w:t>
            </w:r>
            <w:r w:rsidRPr="00B92609">
              <w:rPr>
                <w:b/>
                <w:sz w:val="22"/>
                <w:szCs w:val="22"/>
              </w:rPr>
              <w:t xml:space="preserve"> «Экспобанк»</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230A5C" w:rsidRPr="00B92609" w:rsidRDefault="00230A5C" w:rsidP="00230A5C">
            <w:pPr>
              <w:rPr>
                <w:b/>
                <w:sz w:val="22"/>
                <w:szCs w:val="22"/>
              </w:rPr>
            </w:pPr>
            <w:r>
              <w:rPr>
                <w:b/>
                <w:sz w:val="22"/>
                <w:szCs w:val="22"/>
              </w:rPr>
              <w:t>А</w:t>
            </w:r>
            <w:r w:rsidRPr="00B92609">
              <w:rPr>
                <w:b/>
                <w:sz w:val="22"/>
                <w:szCs w:val="22"/>
              </w:rPr>
              <w:t>О «Экспобанк»</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1.3. Место нахождения эмитента</w:t>
            </w:r>
          </w:p>
        </w:tc>
        <w:tc>
          <w:tcPr>
            <w:tcW w:w="4706" w:type="dxa"/>
            <w:vAlign w:val="center"/>
          </w:tcPr>
          <w:p w:rsidR="00230A5C" w:rsidRPr="00B92609" w:rsidRDefault="004B2973" w:rsidP="00230A5C">
            <w:pPr>
              <w:rPr>
                <w:b/>
                <w:sz w:val="22"/>
                <w:szCs w:val="22"/>
              </w:rPr>
            </w:pPr>
            <w:r>
              <w:rPr>
                <w:b/>
                <w:sz w:val="22"/>
                <w:szCs w:val="22"/>
              </w:rPr>
              <w:t>Российская Федерация, г. Москва</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1.4. ОГРН эмитента</w:t>
            </w:r>
          </w:p>
        </w:tc>
        <w:tc>
          <w:tcPr>
            <w:tcW w:w="4706" w:type="dxa"/>
            <w:vAlign w:val="center"/>
          </w:tcPr>
          <w:p w:rsidR="00230A5C" w:rsidRPr="00B92609" w:rsidRDefault="00230A5C" w:rsidP="00230A5C">
            <w:pPr>
              <w:rPr>
                <w:b/>
                <w:sz w:val="22"/>
                <w:szCs w:val="22"/>
              </w:rPr>
            </w:pPr>
            <w:r w:rsidRPr="00123EE3">
              <w:rPr>
                <w:b/>
                <w:sz w:val="22"/>
                <w:szCs w:val="22"/>
              </w:rPr>
              <w:t>1217700369083</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1.5. ИНН эмитента</w:t>
            </w:r>
          </w:p>
        </w:tc>
        <w:tc>
          <w:tcPr>
            <w:tcW w:w="4706" w:type="dxa"/>
            <w:vAlign w:val="center"/>
          </w:tcPr>
          <w:p w:rsidR="00230A5C" w:rsidRPr="00B92609" w:rsidRDefault="00230A5C" w:rsidP="00230A5C">
            <w:pPr>
              <w:rPr>
                <w:b/>
                <w:sz w:val="22"/>
                <w:szCs w:val="22"/>
              </w:rPr>
            </w:pPr>
            <w:r w:rsidRPr="00123EE3">
              <w:rPr>
                <w:b/>
                <w:sz w:val="22"/>
                <w:szCs w:val="22"/>
              </w:rPr>
              <w:t>7708397772</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230A5C" w:rsidRPr="00B92609" w:rsidRDefault="00230A5C" w:rsidP="00230A5C">
            <w:pPr>
              <w:rPr>
                <w:b/>
                <w:sz w:val="22"/>
                <w:szCs w:val="22"/>
              </w:rPr>
            </w:pPr>
            <w:r w:rsidRPr="00B92609">
              <w:rPr>
                <w:b/>
                <w:sz w:val="22"/>
                <w:szCs w:val="22"/>
              </w:rPr>
              <w:t>02998В</w:t>
            </w:r>
          </w:p>
        </w:tc>
      </w:tr>
      <w:tr w:rsidR="00230A5C" w:rsidRPr="00506C7C" w:rsidTr="006C3863">
        <w:tc>
          <w:tcPr>
            <w:tcW w:w="5273" w:type="dxa"/>
            <w:vAlign w:val="center"/>
          </w:tcPr>
          <w:p w:rsidR="00230A5C" w:rsidRPr="00506C7C" w:rsidRDefault="00230A5C" w:rsidP="00230A5C">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230A5C" w:rsidRPr="00B92609" w:rsidRDefault="00230A5C" w:rsidP="00230A5C">
            <w:r w:rsidRPr="00B92609">
              <w:rPr>
                <w:b/>
                <w:sz w:val="22"/>
                <w:szCs w:val="22"/>
              </w:rPr>
              <w:t xml:space="preserve">http://www.e-disclosure.ru/portal/company.aspx?id=7601, </w:t>
            </w:r>
          </w:p>
          <w:p w:rsidR="00230A5C" w:rsidRPr="00B92609" w:rsidRDefault="00230A5C" w:rsidP="00230A5C">
            <w:pPr>
              <w:rPr>
                <w:i/>
                <w:sz w:val="22"/>
                <w:szCs w:val="22"/>
              </w:rPr>
            </w:pPr>
            <w:r w:rsidRPr="00B92609">
              <w:rPr>
                <w:rStyle w:val="SUBST"/>
                <w:bCs w:val="0"/>
                <w:i w:val="0"/>
                <w:iCs w:val="0"/>
              </w:rPr>
              <w:t>http://expobank.ru</w:t>
            </w:r>
          </w:p>
        </w:tc>
      </w:tr>
      <w:tr w:rsidR="00230A5C" w:rsidRPr="00506C7C" w:rsidTr="006C3863">
        <w:tc>
          <w:tcPr>
            <w:tcW w:w="5273" w:type="dxa"/>
            <w:vAlign w:val="center"/>
          </w:tcPr>
          <w:p w:rsidR="00230A5C" w:rsidRPr="00506C7C" w:rsidRDefault="00230A5C" w:rsidP="00230A5C">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230A5C" w:rsidRPr="00B92609" w:rsidRDefault="00F039E1" w:rsidP="002A7133">
            <w:pPr>
              <w:rPr>
                <w:b/>
                <w:sz w:val="22"/>
                <w:szCs w:val="22"/>
              </w:rPr>
            </w:pPr>
            <w:r>
              <w:rPr>
                <w:b/>
                <w:sz w:val="22"/>
                <w:szCs w:val="22"/>
                <w:lang w:val="en-US"/>
              </w:rPr>
              <w:t xml:space="preserve">22 </w:t>
            </w:r>
            <w:r w:rsidR="00230A5C">
              <w:rPr>
                <w:b/>
                <w:sz w:val="22"/>
                <w:szCs w:val="22"/>
              </w:rPr>
              <w:t xml:space="preserve"> </w:t>
            </w:r>
            <w:r w:rsidR="002A7133">
              <w:rPr>
                <w:b/>
                <w:sz w:val="22"/>
                <w:szCs w:val="22"/>
              </w:rPr>
              <w:t>сентября</w:t>
            </w:r>
            <w:r w:rsidR="00230A5C" w:rsidRPr="00B92609">
              <w:rPr>
                <w:b/>
                <w:sz w:val="22"/>
                <w:szCs w:val="22"/>
              </w:rPr>
              <w:t xml:space="preserve"> </w:t>
            </w:r>
            <w:r w:rsidR="00230A5C">
              <w:rPr>
                <w:b/>
                <w:sz w:val="22"/>
                <w:szCs w:val="22"/>
              </w:rPr>
              <w:t>2021</w:t>
            </w:r>
            <w:r w:rsidR="00230A5C" w:rsidRPr="00B92609">
              <w:rPr>
                <w:b/>
                <w:sz w:val="22"/>
                <w:szCs w:val="22"/>
              </w:rPr>
              <w:t xml:space="preserve"> г.</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E62759" w:rsidRPr="00506C7C" w:rsidTr="005B55EB">
        <w:trPr>
          <w:trHeight w:val="381"/>
        </w:trPr>
        <w:tc>
          <w:tcPr>
            <w:tcW w:w="9951" w:type="dxa"/>
          </w:tcPr>
          <w:p w:rsidR="00102320" w:rsidRPr="00CC1861" w:rsidRDefault="00F039E1" w:rsidP="00CC1861">
            <w:pPr>
              <w:adjustRightInd w:val="0"/>
              <w:jc w:val="both"/>
              <w:rPr>
                <w:sz w:val="22"/>
                <w:szCs w:val="22"/>
              </w:rPr>
            </w:pPr>
            <w:r w:rsidRPr="00CC1861">
              <w:rPr>
                <w:sz w:val="22"/>
                <w:szCs w:val="22"/>
              </w:rPr>
              <w:t xml:space="preserve">2.1. Краткое описание события (действия), наступление (совершение) которого, по мнению эмитента, оказывает влияние на стоимость его ценных бумаг: </w:t>
            </w:r>
            <w:r w:rsidR="00CC1861" w:rsidRPr="00CC1861">
              <w:rPr>
                <w:sz w:val="22"/>
                <w:szCs w:val="22"/>
              </w:rPr>
              <w:t>Принятие решения о сроке для направления оферт от потенциальных приобретателей биржевых  облигаций с предложением заключить предварительные договоры.</w:t>
            </w:r>
            <w:r w:rsidR="00CC1861" w:rsidRPr="00CC1861">
              <w:rPr>
                <w:sz w:val="22"/>
                <w:szCs w:val="22"/>
              </w:rPr>
              <w:br/>
            </w:r>
            <w:r w:rsidRPr="00CC1861">
              <w:rPr>
                <w:sz w:val="22"/>
                <w:szCs w:val="22"/>
              </w:rPr>
              <w:t xml:space="preserve">2.2. </w:t>
            </w:r>
            <w:proofErr w:type="gramStart"/>
            <w:r w:rsidRPr="00CC1861">
              <w:rPr>
                <w:sz w:val="22"/>
                <w:szCs w:val="22"/>
              </w:rPr>
              <w:t>В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  указанное событие связано с неопределенным кругом третьих лиц – инвесторов, ввиду чего, не представляется возможным указать данную информацию.</w:t>
            </w:r>
            <w:r w:rsidRPr="00CC1861">
              <w:rPr>
                <w:sz w:val="22"/>
                <w:szCs w:val="22"/>
              </w:rPr>
              <w:br/>
              <w:t>2.3.</w:t>
            </w:r>
            <w:proofErr w:type="gramEnd"/>
            <w:r w:rsidRPr="00CC1861">
              <w:rPr>
                <w:sz w:val="22"/>
                <w:szCs w:val="22"/>
              </w:rPr>
              <w:t xml:space="preserve"> В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r w:rsidRPr="00CC1861">
              <w:rPr>
                <w:sz w:val="22"/>
                <w:szCs w:val="22"/>
              </w:rPr>
              <w:br/>
              <w:t>Решение принято Един</w:t>
            </w:r>
            <w:r w:rsidR="00CC1861" w:rsidRPr="00CC1861">
              <w:rPr>
                <w:sz w:val="22"/>
                <w:szCs w:val="22"/>
              </w:rPr>
              <w:t>оличным исполнительным органом Эмитента 22.09.2021 (Приказ № Пр-01/21-354</w:t>
            </w:r>
            <w:r w:rsidRPr="00CC1861">
              <w:rPr>
                <w:sz w:val="22"/>
                <w:szCs w:val="22"/>
              </w:rPr>
              <w:t xml:space="preserve"> от </w:t>
            </w:r>
            <w:r w:rsidR="00CC1861" w:rsidRPr="00CC1861">
              <w:rPr>
                <w:sz w:val="22"/>
                <w:szCs w:val="22"/>
              </w:rPr>
              <w:t>22.09.2021).</w:t>
            </w:r>
            <w:r w:rsidR="00CC1861" w:rsidRPr="00CC1861">
              <w:rPr>
                <w:sz w:val="22"/>
                <w:szCs w:val="22"/>
              </w:rPr>
              <w:br/>
            </w:r>
            <w:r w:rsidRPr="00CC1861">
              <w:rPr>
                <w:sz w:val="22"/>
                <w:szCs w:val="22"/>
              </w:rPr>
              <w:t>Содержание принятого решения:</w:t>
            </w:r>
          </w:p>
          <w:p w:rsidR="00CC1861" w:rsidRPr="00CC1861" w:rsidRDefault="00CC1861" w:rsidP="00CC1861">
            <w:pPr>
              <w:pStyle w:val="a7"/>
              <w:numPr>
                <w:ilvl w:val="0"/>
                <w:numId w:val="17"/>
              </w:numPr>
              <w:spacing w:after="0"/>
              <w:jc w:val="both"/>
              <w:rPr>
                <w:rFonts w:ascii="Times New Roman" w:hAnsi="Times New Roman"/>
              </w:rPr>
            </w:pPr>
            <w:r w:rsidRPr="00CC1861">
              <w:rPr>
                <w:rFonts w:ascii="Times New Roman" w:hAnsi="Times New Roman"/>
              </w:rPr>
              <w:t>Установить, что срок для направления оферт от потенциальных покупателей  биржевых облигаций процентных неконвертируемых бездокументарных с централизованным учетом прав серии 001P-01, размещаемых по открытой подписке в рамках Программы биржевых облигаций серии 001P, имеющей регистрационный номер 4-02998-B-001P-02E от 10.09.2021г., (далее по тексту – Биржевые облигации) на заключение Предварительных договоров купли-продажи Биржевых облигаций, в соответствии с которыми потенциальные покупатели и  Эмитент обязуются заключить в дату начала размещения Биржевых облигаций основные договоры купли-продажи Биржевых облигаций, начинается в 11:00 по московскому времени «23» сентября 2021 года и заканчивается в 15:00 по московскому времени «23» сентября 2021 года.</w:t>
            </w:r>
          </w:p>
          <w:p w:rsidR="00CC1861" w:rsidRPr="00CC1861" w:rsidRDefault="00CC1861" w:rsidP="00CC1861">
            <w:pPr>
              <w:pStyle w:val="a7"/>
              <w:numPr>
                <w:ilvl w:val="0"/>
                <w:numId w:val="17"/>
              </w:numPr>
              <w:spacing w:after="0"/>
              <w:jc w:val="both"/>
              <w:rPr>
                <w:rFonts w:ascii="Times New Roman" w:hAnsi="Times New Roman"/>
              </w:rPr>
            </w:pPr>
            <w:r w:rsidRPr="00CC1861">
              <w:rPr>
                <w:rFonts w:ascii="Times New Roman" w:hAnsi="Times New Roman"/>
              </w:rPr>
              <w:t>Утвердить текст приглашения потенциальным покупателям направлять оферты на заключение предварительных договоров купли-продажи облигаций, в соответствии с которыми потенциальный покупатель и Эмитент обязуются заключить в дату начала размещения Биржевых облигаций основные договоры купли-продажи Биржевых облигаций (Приложение №1).</w:t>
            </w:r>
          </w:p>
          <w:p w:rsidR="00BC48FF" w:rsidRPr="00BC48FF" w:rsidRDefault="00CC1861" w:rsidP="00BC48FF">
            <w:pPr>
              <w:pStyle w:val="a7"/>
              <w:numPr>
                <w:ilvl w:val="0"/>
                <w:numId w:val="17"/>
              </w:numPr>
              <w:spacing w:after="0"/>
              <w:jc w:val="both"/>
              <w:rPr>
                <w:rFonts w:ascii="Times New Roman" w:hAnsi="Times New Roman"/>
              </w:rPr>
            </w:pPr>
            <w:r w:rsidRPr="00CC1861">
              <w:rPr>
                <w:rFonts w:ascii="Times New Roman" w:hAnsi="Times New Roman"/>
              </w:rPr>
              <w:t>Утвердить текст оферты потенциальных покупателей Биржевых облигаций с предложением заключить Предварительный договор купли-продажи Биржевых облигаций (Приложение №2).</w:t>
            </w:r>
          </w:p>
          <w:p w:rsidR="00BC48FF" w:rsidRDefault="00BC48FF" w:rsidP="00BC48FF">
            <w:pPr>
              <w:ind w:right="142"/>
              <w:jc w:val="right"/>
              <w:rPr>
                <w:sz w:val="22"/>
                <w:szCs w:val="22"/>
              </w:rPr>
            </w:pPr>
            <w:r>
              <w:rPr>
                <w:sz w:val="22"/>
                <w:szCs w:val="22"/>
              </w:rPr>
              <w:t xml:space="preserve">Приложение № </w:t>
            </w:r>
            <w:r w:rsidR="00E40573">
              <w:rPr>
                <w:sz w:val="22"/>
                <w:szCs w:val="22"/>
              </w:rPr>
              <w:t>1</w:t>
            </w:r>
          </w:p>
          <w:p w:rsidR="00BC48FF" w:rsidRDefault="00BC48FF" w:rsidP="00BC48FF">
            <w:pPr>
              <w:ind w:right="142"/>
              <w:jc w:val="right"/>
              <w:rPr>
                <w:sz w:val="22"/>
                <w:szCs w:val="22"/>
              </w:rPr>
            </w:pPr>
            <w:r>
              <w:rPr>
                <w:sz w:val="22"/>
                <w:szCs w:val="22"/>
              </w:rPr>
              <w:t xml:space="preserve">к Приказу Председателя Правления </w:t>
            </w:r>
          </w:p>
          <w:p w:rsidR="00BC48FF" w:rsidRDefault="00BC48FF" w:rsidP="00BC48FF">
            <w:pPr>
              <w:ind w:right="142"/>
              <w:jc w:val="right"/>
              <w:rPr>
                <w:sz w:val="22"/>
                <w:szCs w:val="22"/>
              </w:rPr>
            </w:pPr>
            <w:r>
              <w:rPr>
                <w:sz w:val="22"/>
                <w:szCs w:val="22"/>
              </w:rPr>
              <w:t xml:space="preserve">АО «Экспобанк» </w:t>
            </w:r>
          </w:p>
          <w:p w:rsidR="00BC48FF" w:rsidRPr="00FA5B66" w:rsidRDefault="00BC48FF" w:rsidP="00BC48FF">
            <w:pPr>
              <w:ind w:right="142"/>
              <w:jc w:val="right"/>
              <w:rPr>
                <w:sz w:val="22"/>
                <w:szCs w:val="22"/>
              </w:rPr>
            </w:pPr>
            <w:r>
              <w:rPr>
                <w:sz w:val="22"/>
                <w:szCs w:val="22"/>
              </w:rPr>
              <w:t>№ Пр-01/21-354 от 22.09.2021г.</w:t>
            </w:r>
          </w:p>
          <w:p w:rsidR="0093424E" w:rsidRDefault="0093424E" w:rsidP="0093424E">
            <w:pPr>
              <w:ind w:right="142"/>
              <w:jc w:val="both"/>
              <w:rPr>
                <w:color w:val="000000"/>
                <w:shd w:val="clear" w:color="auto" w:fill="FFFFFF"/>
              </w:rPr>
            </w:pP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Приглашение потенциальным покупателям направлять предложения (оферты) на заключение </w:t>
            </w:r>
            <w:r w:rsidRPr="0093424E">
              <w:rPr>
                <w:color w:val="000000"/>
                <w:sz w:val="22"/>
                <w:szCs w:val="22"/>
                <w:shd w:val="clear" w:color="auto" w:fill="FFFFFF"/>
              </w:rPr>
              <w:lastRenderedPageBreak/>
              <w:t>предварительных договоров, в соответствии с которыми потенциальный покупатель АО «Экспобанк» (далее – Эмитент) обязуются заключить в дату начала размещения биржевых облигаций серии 001Р-01 основные договоры купли-продажи биржевых облигаций серии 001Р-01</w:t>
            </w:r>
          </w:p>
          <w:p w:rsidR="0093424E" w:rsidRPr="0093424E" w:rsidRDefault="0093424E" w:rsidP="0093424E">
            <w:pPr>
              <w:ind w:right="142"/>
              <w:jc w:val="both"/>
              <w:rPr>
                <w:color w:val="000000"/>
                <w:sz w:val="22"/>
                <w:szCs w:val="22"/>
                <w:shd w:val="clear" w:color="auto" w:fill="FFFFFF"/>
              </w:rPr>
            </w:pP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ВНИМАНИЕ: ВЫ ДОЛЖНЫ ОЗНАКОМИТЬСЯ С НИЖЕИЗЛОЖЕННОЙ ИНФОРМАЦИЕЙ ДО ТОГО, КАК ПРЕДПРИНИМАТЬ КАКИЕ-ЛИБО ДЕЙСТВИЯ. </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распространяется на приведенную ниже информацию и на эмиссионные документы, размещенные на странице в сети Интернет по адресу https://www.e-disclosure.ru/portal/company.aspx?id=7601, и Вам необходимо внимательно ознакомиться с положениями настоящего сообщения до того, как вы предпримете какие-либо действия в связи с такими эмиссионными документами. При ознакомлении и осуществлении каких-либо действий в связи с эмиссионными документами, Вы принимаете обязательство соблюдать нижеприведенные условия, включая любые изменения к таким условиям, которые могут быть получены Вами от нас как следствие Вашего ознакомления с эмиссионными документами.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И ДОКУМЕНТЫ, ПРЕДСТАВЛЕННЫЕ ВАШЕМУ ВНИМАНИЮ, НЕ ЯВЛЯЮТСЯ ПРЕДЛОЖЕНИЕМ О ПРОДАЖЕ КАКИХ-ЛИБО ЦЕННЫХ БУМАГ.</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И ДОКУМЕНТЫ НЕ МОГУТ НАПРАВЛЯТЬСЯ ИЛИ РАСПРОСТРАНЯТЬСЯ, КРОМЕ КАК В ПОРЯДКЕ, ОБОЗНАЧЕННОМ НИЖЕ, А ТАКЖЕ НЕ МОГУТ ВОСПРОИЗВОДИТЬСЯ НИКАКИМИ СПОСОБАМИ.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Эмитент  настоящим не делает предложения о продаже каких-либо ценных бумаг и не осуществляет действий, направленных на получение предложения о покупке каких-либо ценных бумаг в отношении любых лиц, находящихся в любой юрисдикции. Настоящее сообщение и эмиссионные документы, представленные Вашему вниманию, не могут быть использованы для или в связи с подготовкой любого сообщения в любых юрисдикциях или при любых обстоятельствах, в/при которых такое подготовленное сообщение будет считаться недопустимым или незаконным. Эмитент требует от каждого лица, которое получает доступ к настоящему сообщению и эмиссионным документам, изучить и соблюдать такие ограничения. Эмиссионные документы, представленные для Вашего ознакомления, носят исключительно информационный характер и не являются рекламой или предложением о продаже каких-либо ценных бумаг.</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ВЛАДЕНИЕ ОБЛИГАЦИЯМИ ИЛИ ДРУГИМИ ФИНАНСОВЫМИ ИНСТРУМЕНТАМИ ВСЕГДА СВЯЗАНО С РИСКАМИ. </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носит исключительно информационный характер и содержит очень ограниченную информацию об инвестировании в ценные бумаги Эмитента. Такому инвестированию должно предшествовать взвешенное решение, основанное, среди прочего, на тщательном анализе Эмитента, его аффилированных лиц, операций, финансового состояния, продаж и доходов, состояния российской экономики в целом и других риск-факторов.</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Настоящим уведомляем получателя информации, что в рамках подготовки настоящей информации Эмитент не выступает в роли инвестиционного советника и не оказывает услуги по инвестиционному консультированию по смыслу статей 6.1 и 6.2 Федерального закона от 22.04.1996 №39-ФЗ «О рынке ценных бумаг», и/или иные какие-либо подобные услуги. Настоящая информация подготовлена и предоставляется обезличено для определенной </w:t>
            </w:r>
            <w:bookmarkStart w:id="0" w:name="_GoBack"/>
            <w:bookmarkEnd w:id="0"/>
            <w:r w:rsidRPr="0093424E">
              <w:rPr>
                <w:color w:val="000000"/>
                <w:sz w:val="22"/>
                <w:szCs w:val="22"/>
                <w:shd w:val="clear" w:color="auto" w:fill="FFFFFF"/>
              </w:rPr>
              <w:t>категории и/или для всех клиентов, потенциальных клиентов и контрагентов Эмитента.</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Любое лицо, ознакомляющееся с настоящей информацией, не должно воспринимать её как адресованную именно ему индивидуальную инвестиционную рекомендацию по приобретению ценных бумаг и должно учитывать, что:</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в рамках подготовки данной информации Эмитент не представляет каких-либо консультаций, рекомендаций, советов или анализа в отношении каких-либо ценных бумаг, сделок с ними и (или) заключения договоров, являющихся производными финансовыми инструментами, Эмитент не анализировал инвестиционный профиль получателя информации, не учитывал личные предпочтения и ожидания получателя информации по уровню риска и/или доходности и, таким образом, данная информация не является индивидуальной инвестиционной консультацией или рекомендацией, а представляет собой универсальные для всех лиц сведения;</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Эмитент включен Банком России в единый реестр инвестиционных советников, при этом Эмитент вправе предоставлять индивидуальные инвестиционные рекомендации только на основании отдельного заключенного с клиентом договора об инвестиционном консультировании в соответствии со ст. 6.1 и 6.2 Федерального закона от 22.04.1996 №39-ФЗ «О рынке ценных бумаг».</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Настоящий документ не является предложением или побуждением к совершению операций на финансовых рынках или предложением о покупке или продаже, запросом на предложение о покупке или продаже, или приобретении иным способом, или рекомендацией к таковому приобретению или продаже каких-либо ценных бумаг или иных финансовых инструментов.</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lastRenderedPageBreak/>
              <w:t>Настоящий документ может содержать информацию прогнозного характера. Все включенные в настоящий документ заявления, включая заявления, относящиеся к расчётам по предположительной прибыли/результатам, финансовому положению, бизнес-стратегии или финансовым решениям и целям по будущим операциям являются исключительно прогнозными заявлениями.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Эмитент не дает никаких заявлений или заверений относительно того, что какие-либо результаты / прибыль, в случае использования получателем информации, указанной в настоящем документе, будут достигнуты или, что все возможные условия, связанные с достижением такой прибыли, были учтены или указаны. Эмитент, его дочерние общества и/или аффилированные лица или их директора, работники, консультанты или их представители не принимают какой-либо ответственности (независимо от того, возникла ли она в результате халатности или чего-то другого), прямо или косвенно связанной с использованием получателем информации настоящего документа или иным образом возникшей из него.</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Направление настоящей информации и коммуникация с ее получателем, связанная с направлением такой информации, не являются предоставлением Эмитентом услуг по инвестиционному консультированию ни на возмездной, ни на безвозмездной основе. Получатели настоящей информации должны принимать решение о приобретении ценных бумаг самостоятельно, проведя надлежащий анализ финансовых и иных рисков, связанных с такими действиями и (или) при необходимости привлекая профессиональных консультантов.</w:t>
            </w:r>
          </w:p>
          <w:p w:rsidR="0093424E" w:rsidRPr="0093424E" w:rsidRDefault="0093424E" w:rsidP="0093424E">
            <w:pPr>
              <w:ind w:right="142"/>
              <w:jc w:val="both"/>
              <w:rPr>
                <w:color w:val="000000"/>
                <w:sz w:val="22"/>
                <w:szCs w:val="22"/>
                <w:shd w:val="clear" w:color="auto" w:fill="FFFFFF"/>
              </w:rPr>
            </w:pP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Уважаемый Инвестор!</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Настоящим мы сообщаем Вам о возможнос</w:t>
            </w:r>
            <w:r w:rsidR="009816D4">
              <w:rPr>
                <w:color w:val="000000"/>
                <w:sz w:val="22"/>
                <w:szCs w:val="22"/>
                <w:shd w:val="clear" w:color="auto" w:fill="FFFFFF"/>
              </w:rPr>
              <w:t xml:space="preserve">ти принять участие в </w:t>
            </w:r>
            <w:r w:rsidR="009816D4" w:rsidRPr="00E813CE">
              <w:rPr>
                <w:color w:val="000000"/>
                <w:sz w:val="22"/>
                <w:szCs w:val="22"/>
                <w:shd w:val="clear" w:color="auto" w:fill="FFFFFF"/>
              </w:rPr>
              <w:t xml:space="preserve">размещении биржевых облигаций </w:t>
            </w:r>
            <w:r w:rsidRPr="00E813CE">
              <w:rPr>
                <w:color w:val="000000"/>
                <w:sz w:val="22"/>
                <w:szCs w:val="22"/>
                <w:shd w:val="clear" w:color="auto" w:fill="FFFFFF"/>
              </w:rPr>
              <w:t>АО «Экспобанк» процентных неконвертируемых бездокументарных с централизованным учетом прав</w:t>
            </w:r>
            <w:r w:rsidRPr="0093424E">
              <w:rPr>
                <w:color w:val="000000"/>
                <w:sz w:val="22"/>
                <w:szCs w:val="22"/>
                <w:shd w:val="clear" w:color="auto" w:fill="FFFFFF"/>
              </w:rPr>
              <w:t xml:space="preserve"> серии 001P-01, размещаемых по открытой подписке в рамках Программы биржевых облигаций серии 001P, имеющей регистрационный номер 4-02998-B-001P-02E от 10.09.2021г. (далее по тексту – Биржевые облигации).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Размещение указанного выпуска ценных бумаг осуществляется Эмитентом самостоятельно, без привлечения профессиональных участников рынка ценных бумаг, оказывающих Эмитенту услуги по размещению ценных бумаг. </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является предложением делать оферты и не является офертой.</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Все заинтересованные лица могут ознакомиться с информацией, подлежащей раскрытию в соответствии с законодательством Российской Федерации о ценных бумагах, на странице в сети Интернет по адресу https://www.e-disclosure.ru/portal/company.aspx?id=7601 или по следующему адресу Эмитента: Российская Федерация, 107078, Москва, ул. Каланчевская, д.29, стр.2.</w:t>
            </w:r>
            <w:r w:rsidRPr="0093424E">
              <w:rPr>
                <w:color w:val="000000"/>
                <w:sz w:val="22"/>
                <w:szCs w:val="22"/>
              </w:rPr>
              <w:br/>
            </w:r>
            <w:r w:rsidRPr="0093424E">
              <w:rPr>
                <w:color w:val="000000"/>
                <w:sz w:val="22"/>
                <w:szCs w:val="22"/>
                <w:shd w:val="clear" w:color="auto" w:fill="FFFFFF"/>
              </w:rPr>
              <w:t>Размещение Биржевых облигаций будет происходить путем совершения сделок купли-продажи Биржевых облигаций на ПАО Московская Биржа (далее – «Биржа») в соответствии с внутренними нормативными документами Биржи на условиях, указанных в эмиссионных документах.</w:t>
            </w:r>
            <w:r w:rsidRPr="0093424E">
              <w:rPr>
                <w:color w:val="000000"/>
                <w:sz w:val="22"/>
                <w:szCs w:val="22"/>
              </w:rPr>
              <w:br/>
            </w:r>
            <w:r w:rsidRPr="0093424E">
              <w:rPr>
                <w:color w:val="000000"/>
                <w:sz w:val="22"/>
                <w:szCs w:val="22"/>
                <w:shd w:val="clear" w:color="auto" w:fill="FFFFFF"/>
              </w:rPr>
              <w:t>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Если Вы решите принять участие в размещении Биржевых облигаций, пожалуйста, подтвердите свое согласие с порядком и условиями размещения Биржевых облигаций, изложенными в эмиссионных документах и настоящем сообщении, путем направления оферты Эмитенту по электронной почте с последующим предоставлением оригинала не позднее окончания срока, установленного для принятия оферт по адресу Эмитента: Российская Федерация, 107078, Москва, ул. Каланчевская, д.29, стр.2. (вниманию Михайловой Елены, </w:t>
            </w:r>
            <w:proofErr w:type="spellStart"/>
            <w:r w:rsidRPr="0093424E">
              <w:rPr>
                <w:color w:val="000000"/>
                <w:sz w:val="22"/>
                <w:szCs w:val="22"/>
                <w:shd w:val="clear" w:color="auto" w:fill="FFFFFF"/>
              </w:rPr>
              <w:t>Запрудновой</w:t>
            </w:r>
            <w:proofErr w:type="spellEnd"/>
            <w:r w:rsidRPr="0093424E">
              <w:rPr>
                <w:color w:val="000000"/>
                <w:sz w:val="22"/>
                <w:szCs w:val="22"/>
                <w:shd w:val="clear" w:color="auto" w:fill="FFFFFF"/>
              </w:rPr>
              <w:t xml:space="preserve"> Марии), Тел: 8(495) 228-31-31 </w:t>
            </w:r>
            <w:proofErr w:type="spellStart"/>
            <w:r w:rsidRPr="0093424E">
              <w:rPr>
                <w:color w:val="000000"/>
                <w:sz w:val="22"/>
                <w:szCs w:val="22"/>
                <w:shd w:val="clear" w:color="auto" w:fill="FFFFFF"/>
              </w:rPr>
              <w:t>доб</w:t>
            </w:r>
            <w:proofErr w:type="spellEnd"/>
            <w:r w:rsidRPr="0093424E">
              <w:rPr>
                <w:color w:val="000000"/>
                <w:sz w:val="22"/>
                <w:szCs w:val="22"/>
                <w:shd w:val="clear" w:color="auto" w:fill="FFFFFF"/>
              </w:rPr>
              <w:t xml:space="preserve"> 03478, 03083, e-</w:t>
            </w:r>
            <w:proofErr w:type="spellStart"/>
            <w:r w:rsidRPr="0093424E">
              <w:rPr>
                <w:color w:val="000000"/>
                <w:sz w:val="22"/>
                <w:szCs w:val="22"/>
                <w:shd w:val="clear" w:color="auto" w:fill="FFFFFF"/>
              </w:rPr>
              <w:t>mail</w:t>
            </w:r>
            <w:proofErr w:type="spellEnd"/>
            <w:r w:rsidRPr="0093424E">
              <w:rPr>
                <w:color w:val="000000"/>
                <w:sz w:val="22"/>
                <w:szCs w:val="22"/>
                <w:shd w:val="clear" w:color="auto" w:fill="FFFFFF"/>
              </w:rPr>
              <w:t xml:space="preserve">: E.Mikhaylova@expobank.ru; </w:t>
            </w:r>
            <w:hyperlink r:id="rId8" w:history="1">
              <w:r w:rsidRPr="0093424E">
                <w:rPr>
                  <w:rStyle w:val="ab"/>
                  <w:sz w:val="22"/>
                  <w:szCs w:val="22"/>
                  <w:shd w:val="clear" w:color="auto" w:fill="FFFFFF"/>
                </w:rPr>
                <w:t>M.Zaprudnova@expobank.ru</w:t>
              </w:r>
            </w:hyperlink>
            <w:r w:rsidRPr="0093424E">
              <w:rPr>
                <w:color w:val="000000"/>
                <w:sz w:val="22"/>
                <w:szCs w:val="22"/>
                <w:shd w:val="clear" w:color="auto" w:fill="FFFFFF"/>
              </w:rPr>
              <w:t>.</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Оферта должна быть выполнена на бланке юридического лица (при наличии), подписана уполномоченным представителем и скреплена печатью (при наличии). Оферта может быть направлена в срок с 11:00 по московскому времени «23» сентября 2021 года и до в 15:00 по московскому  времени «23» сентября 2021 года (далее – «Время закрытия книги») и не может быть отозвана после наступления Времени закрытия книги. Первоначально установленная решением Эмитента дата окончания срока для направления оферт от покупателей на заключение Предварительных договоров может быть изменена решением Эмитента.</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После определения ставки первого купона по Биржевым облигациям Эмитент принимает решение об акцепте (полном либо частичном) или отклонении Вашей оферты. Только в случае если будет принято решение об акцепте Вашей оферты, Эмитент направит Вам с курьером или по электронной почте, указанной Вами в оферте, письменное уведомление об акцепте (далее – «Уведомление об Акцепте») Вашей оферты.</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В случае если будет принято решение об отклонении Вашей оферты, Эмитент не будет направлять Вам уведомление об этом. При этом тот факт, что Вам не будет направлено такое уведомление, не означает, что Ваше Предложение о Покупке было акцептовано (молчание не является акцептом).</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lastRenderedPageBreak/>
              <w:t xml:space="preserve">ВНИМАНИЕ! АКЦЕПТ ВАШЕГО ПРЕДЛОЖЕНИЯ О ПОКУПКЕ ОЗНАЧАЕТ ЗАКЛЮЧЕНИЕ МЕЖДУ ВАМИ И ЭМИТЕНТОМ ПРЕДВАРИТЕЛЬНОГО ДОГОВОРА (ДАЛЕЕ – «ПРЕДВАРИТЕЛЬНЫЙ ДОГОВОР»), В СООТВЕТСТВИИ С КОТОРЫМ ВЫ И ЭМИТЕНТ ОБЯЗУЕТЕСЬ ЗАКЛЮЧИТЬ В ДАТУ НАЧАЛА РАЗМЕЩЕНИЯ </w:t>
            </w:r>
            <w:r>
              <w:rPr>
                <w:color w:val="000000"/>
                <w:sz w:val="22"/>
                <w:szCs w:val="22"/>
                <w:shd w:val="clear" w:color="auto" w:fill="FFFFFF"/>
              </w:rPr>
              <w:t xml:space="preserve">БИРЖЕВЫХ </w:t>
            </w:r>
            <w:r w:rsidRPr="0093424E">
              <w:rPr>
                <w:color w:val="000000"/>
                <w:sz w:val="22"/>
                <w:szCs w:val="22"/>
                <w:shd w:val="clear" w:color="auto" w:fill="FFFFFF"/>
              </w:rPr>
              <w:t xml:space="preserve">ОБЛИГАЦИЙ НА БИРЖЕ ОСНОВНОЙ ДОГОВОР КУПЛИ-ПРОДАЖИ </w:t>
            </w:r>
            <w:r>
              <w:rPr>
                <w:color w:val="000000"/>
                <w:sz w:val="22"/>
                <w:szCs w:val="22"/>
                <w:shd w:val="clear" w:color="auto" w:fill="FFFFFF"/>
              </w:rPr>
              <w:t xml:space="preserve">БИРЖЕВЫХ </w:t>
            </w:r>
            <w:r w:rsidRPr="0093424E">
              <w:rPr>
                <w:color w:val="000000"/>
                <w:sz w:val="22"/>
                <w:szCs w:val="22"/>
                <w:shd w:val="clear" w:color="auto" w:fill="FFFFFF"/>
              </w:rPr>
              <w:t>ОБЛИГАЦИЙ (ДАЛЕЕ – «ОСНОВНОЙ ДОГОВОР») НА СЛЕДУЮЩИХ УСЛОВИЯХ:</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ЭМИТЕНТ ОБЯЗУЕТСЯ ПРОДАТЬ ВАМ, А ВЫ ОБЯЗУЕТЕСЬ ПРИОБРЕСТИ У ЭМИТЕНТА И ОПЛАТИТЬ </w:t>
            </w:r>
            <w:r>
              <w:rPr>
                <w:color w:val="000000"/>
                <w:sz w:val="22"/>
                <w:szCs w:val="22"/>
                <w:shd w:val="clear" w:color="auto" w:fill="FFFFFF"/>
              </w:rPr>
              <w:t>БИРЖЕВЫЕ</w:t>
            </w:r>
            <w:r w:rsidRPr="0093424E">
              <w:rPr>
                <w:color w:val="000000"/>
                <w:sz w:val="22"/>
                <w:szCs w:val="22"/>
                <w:shd w:val="clear" w:color="auto" w:fill="FFFFFF"/>
              </w:rPr>
              <w:t xml:space="preserve"> ОБЛИГАЦИИ В КОЛИЧЕСТВЕ, ПО ЦЕНЕ РАЗМЕЩЕНИЯ И СО СТАВКОЙ ПЕРВОГО КУПОНА, УКАЗАННЫМИ В УВЕДОМЛЕНИИ ОБ АКЦЕПТЕ. ПРИ ЭТОМ КОЛИЧЕСТВО </w:t>
            </w:r>
            <w:r>
              <w:rPr>
                <w:color w:val="000000"/>
                <w:sz w:val="22"/>
                <w:szCs w:val="22"/>
                <w:shd w:val="clear" w:color="auto" w:fill="FFFFFF"/>
              </w:rPr>
              <w:t xml:space="preserve">БИРЖЕВЫХ </w:t>
            </w:r>
            <w:r w:rsidRPr="0093424E">
              <w:rPr>
                <w:color w:val="000000"/>
                <w:sz w:val="22"/>
                <w:szCs w:val="22"/>
                <w:shd w:val="clear" w:color="auto" w:fill="FFFFFF"/>
              </w:rPr>
              <w:t xml:space="preserve">ОБЛИГАЦИЙ, УКАЗАННОЕ В УВЕДОМЛЕНИИ ОБ АКЦЕПТЕ, БУДЕТ ЗАВИСЕТЬ ОТ ВЕЛИЧИНЫ ПРОЦЕНТНОЙ СТАВКИ ПО ПЕРВОМУ КУПОНУ И РЫНОЧНОГО СПРОСА НА </w:t>
            </w:r>
            <w:r>
              <w:rPr>
                <w:color w:val="000000"/>
                <w:sz w:val="22"/>
                <w:szCs w:val="22"/>
                <w:shd w:val="clear" w:color="auto" w:fill="FFFFFF"/>
              </w:rPr>
              <w:t xml:space="preserve">БИРЖЕВЫЕ </w:t>
            </w:r>
            <w:r w:rsidRPr="0093424E">
              <w:rPr>
                <w:color w:val="000000"/>
                <w:sz w:val="22"/>
                <w:szCs w:val="22"/>
                <w:shd w:val="clear" w:color="auto" w:fill="FFFFFF"/>
              </w:rPr>
              <w:t>ОБЛИГАЦИИ.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ВАШЕ ПРЕДЛОЖЕНИЕ О ПОКУПКЕ МОЖЕТ БЫТЬ АКЦЕПТОВАНО ЭМИТЕНТОМ ПОЛНОСТЬЮ ИЛИ В ЧАСТИ. ЕСЛИ ВАШЕ ПРЕДЛОЖЕНИЕ О ПОКУПКЕ БУДЕТ АКЦЕПТОВАНО В ЧАСТИ, ПРЕДВАРИТЕЛЬНЫЙ ДОГОВОР СЧИТАЕТСЯ ЗАКЛЮЧЕННЫМ ТОЛЬКО В ОТНОШЕНИИ ТАКОЙ ЧАСТИ ВАШЕГО ПРЕДЛОЖЕНИЯ О ПОКУПКЕ, КОТОРАЯ БУДЕТ УКАЗАНА В УВЕДОМЛЕНИИ ОБ АКЦЕПТЕ.</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 xml:space="preserve">УСЛОВИЯ РАЗМЕЩЕНИЯ </w:t>
            </w:r>
            <w:r>
              <w:rPr>
                <w:color w:val="000000"/>
                <w:sz w:val="22"/>
                <w:szCs w:val="22"/>
                <w:shd w:val="clear" w:color="auto" w:fill="FFFFFF"/>
              </w:rPr>
              <w:t xml:space="preserve">БИРЖЕВЫХ </w:t>
            </w:r>
            <w:r w:rsidRPr="0093424E">
              <w:rPr>
                <w:color w:val="000000"/>
                <w:sz w:val="22"/>
                <w:szCs w:val="22"/>
                <w:shd w:val="clear" w:color="auto" w:fill="FFFFFF"/>
              </w:rPr>
              <w:t xml:space="preserve">ОБЛИГАЦИЙ (ДАТА НАЧАЛА РАЗМЕЩЕНИЯ </w:t>
            </w:r>
            <w:r>
              <w:rPr>
                <w:color w:val="000000"/>
                <w:sz w:val="22"/>
                <w:szCs w:val="22"/>
                <w:shd w:val="clear" w:color="auto" w:fill="FFFFFF"/>
              </w:rPr>
              <w:t xml:space="preserve">БИРЖЕВЫХ </w:t>
            </w:r>
            <w:r w:rsidRPr="0093424E">
              <w:rPr>
                <w:color w:val="000000"/>
                <w:sz w:val="22"/>
                <w:szCs w:val="22"/>
                <w:shd w:val="clear" w:color="auto" w:fill="FFFFFF"/>
              </w:rPr>
              <w:t xml:space="preserve">ОБЛИГАЦИЙ, ЦЕНА РАЗМЕЩЕНИЯ, СТАВКА ПЕРВОГО КУПОНА ПО </w:t>
            </w:r>
            <w:r>
              <w:rPr>
                <w:color w:val="000000"/>
                <w:sz w:val="22"/>
                <w:szCs w:val="22"/>
                <w:shd w:val="clear" w:color="auto" w:fill="FFFFFF"/>
              </w:rPr>
              <w:t xml:space="preserve">БИРЖЕВЫМ </w:t>
            </w:r>
            <w:r w:rsidRPr="0093424E">
              <w:rPr>
                <w:color w:val="000000"/>
                <w:sz w:val="22"/>
                <w:szCs w:val="22"/>
                <w:shd w:val="clear" w:color="auto" w:fill="FFFFFF"/>
              </w:rPr>
              <w:t xml:space="preserve">ОБЛИГАЦИЯМ) И ПОРЯДОК ЗАКЛЮЧЕНИЯ ОСНОВНОГО ДОГОВОРА (ПОРЯДОК РАЗМЕЩЕНИЯ </w:t>
            </w:r>
            <w:r>
              <w:rPr>
                <w:color w:val="000000"/>
                <w:sz w:val="22"/>
                <w:szCs w:val="22"/>
                <w:shd w:val="clear" w:color="auto" w:fill="FFFFFF"/>
              </w:rPr>
              <w:t xml:space="preserve">БИРЖЕВЫХ </w:t>
            </w:r>
            <w:r w:rsidRPr="0093424E">
              <w:rPr>
                <w:color w:val="000000"/>
                <w:sz w:val="22"/>
                <w:szCs w:val="22"/>
                <w:shd w:val="clear" w:color="auto" w:fill="FFFFFF"/>
              </w:rPr>
              <w:t>ОБЛИГАЦИЙ И ПОРЯДОК ПРОВЕДЕНИЯ РАСЧЕТОВ) ОПРЕДЕЛЯЮТСЯ В СООТВЕТСТВИИ С ЭМИССИОННЫМИ ДОКУМЕНТАМИ, А ТАКЖЕ ВНУТРЕННИМИ НОРМАТИВНЫМИ ДОКУМЕНТАМИ БИРЖИ.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Настоящее сообщение, оферта и Уведомление об Акцепте (при его наличии) составляют неотъемлемую часть Предварительного Договора.</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Все споры, связанные с заключением Предварительного Договора, его действительностью и исполнением, разрешаются в Арбитражном суде г. Москвы.</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Предварительный договор регулируется и подлежит толкованию в соответствии с законодательством Российской Федерации.</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С уважением,</w:t>
            </w:r>
          </w:p>
          <w:p w:rsidR="0093424E" w:rsidRPr="0093424E" w:rsidRDefault="0093424E" w:rsidP="0093424E">
            <w:pPr>
              <w:ind w:right="142"/>
              <w:jc w:val="both"/>
              <w:rPr>
                <w:color w:val="000000"/>
                <w:sz w:val="22"/>
                <w:szCs w:val="22"/>
                <w:shd w:val="clear" w:color="auto" w:fill="FFFFFF"/>
              </w:rPr>
            </w:pPr>
            <w:r w:rsidRPr="0093424E">
              <w:rPr>
                <w:color w:val="000000"/>
                <w:sz w:val="22"/>
                <w:szCs w:val="22"/>
                <w:shd w:val="clear" w:color="auto" w:fill="FFFFFF"/>
              </w:rPr>
              <w:t>АО «Экспобанк»</w:t>
            </w:r>
          </w:p>
          <w:p w:rsidR="00CC1861" w:rsidRDefault="00CC1861" w:rsidP="00CC1861">
            <w:pPr>
              <w:ind w:right="142"/>
              <w:jc w:val="right"/>
              <w:rPr>
                <w:sz w:val="22"/>
                <w:szCs w:val="22"/>
              </w:rPr>
            </w:pPr>
            <w:r>
              <w:rPr>
                <w:sz w:val="22"/>
                <w:szCs w:val="22"/>
              </w:rPr>
              <w:t>Приложение № 2</w:t>
            </w:r>
          </w:p>
          <w:p w:rsidR="00CC1861" w:rsidRDefault="00CC1861" w:rsidP="00CC1861">
            <w:pPr>
              <w:ind w:right="142"/>
              <w:jc w:val="right"/>
              <w:rPr>
                <w:sz w:val="22"/>
                <w:szCs w:val="22"/>
              </w:rPr>
            </w:pPr>
            <w:r>
              <w:rPr>
                <w:sz w:val="22"/>
                <w:szCs w:val="22"/>
              </w:rPr>
              <w:t xml:space="preserve">к Приказу Председателя Правления </w:t>
            </w:r>
          </w:p>
          <w:p w:rsidR="00CC1861" w:rsidRDefault="00CC1861" w:rsidP="00CC1861">
            <w:pPr>
              <w:ind w:right="142"/>
              <w:jc w:val="right"/>
              <w:rPr>
                <w:sz w:val="22"/>
                <w:szCs w:val="22"/>
              </w:rPr>
            </w:pPr>
            <w:r>
              <w:rPr>
                <w:sz w:val="22"/>
                <w:szCs w:val="22"/>
              </w:rPr>
              <w:t xml:space="preserve">АО «Экспобанк» </w:t>
            </w:r>
          </w:p>
          <w:p w:rsidR="00CC1861" w:rsidRPr="00FA5B66" w:rsidRDefault="00CC1861" w:rsidP="00CC1861">
            <w:pPr>
              <w:ind w:right="142"/>
              <w:jc w:val="right"/>
              <w:rPr>
                <w:sz w:val="22"/>
                <w:szCs w:val="22"/>
              </w:rPr>
            </w:pPr>
            <w:r>
              <w:rPr>
                <w:sz w:val="22"/>
                <w:szCs w:val="22"/>
              </w:rPr>
              <w:t>№ Пр-01/21-354 от 22.09.2021г.</w:t>
            </w:r>
          </w:p>
          <w:p w:rsidR="0093424E" w:rsidRDefault="0093424E" w:rsidP="0093424E">
            <w:pPr>
              <w:ind w:left="114" w:right="142"/>
              <w:jc w:val="center"/>
              <w:rPr>
                <w:bCs/>
                <w:sz w:val="22"/>
                <w:szCs w:val="22"/>
              </w:rPr>
            </w:pPr>
            <w:r w:rsidRPr="00FA5B66">
              <w:rPr>
                <w:bCs/>
                <w:sz w:val="22"/>
                <w:szCs w:val="22"/>
              </w:rPr>
              <w:t>Форма оферты от потенциальн</w:t>
            </w:r>
            <w:r>
              <w:rPr>
                <w:bCs/>
                <w:sz w:val="22"/>
                <w:szCs w:val="22"/>
              </w:rPr>
              <w:t>ых покупателей</w:t>
            </w:r>
            <w:r w:rsidRPr="00FA5B66">
              <w:rPr>
                <w:bCs/>
                <w:sz w:val="22"/>
                <w:szCs w:val="22"/>
              </w:rPr>
              <w:t xml:space="preserve"> </w:t>
            </w:r>
            <w:r>
              <w:rPr>
                <w:bCs/>
                <w:sz w:val="22"/>
                <w:szCs w:val="22"/>
              </w:rPr>
              <w:t>Биржевых о</w:t>
            </w:r>
            <w:r w:rsidRPr="00FA5B66">
              <w:rPr>
                <w:sz w:val="22"/>
                <w:szCs w:val="22"/>
              </w:rPr>
              <w:t xml:space="preserve">блигаций </w:t>
            </w:r>
            <w:r w:rsidRPr="00FA5B66">
              <w:rPr>
                <w:bCs/>
                <w:sz w:val="22"/>
                <w:szCs w:val="22"/>
              </w:rPr>
              <w:t>с предложением заключить Предварительный договор</w:t>
            </w:r>
            <w:r w:rsidRPr="00661BA5">
              <w:t xml:space="preserve"> </w:t>
            </w:r>
            <w:r w:rsidRPr="00661BA5">
              <w:rPr>
                <w:bCs/>
                <w:sz w:val="22"/>
                <w:szCs w:val="22"/>
              </w:rPr>
              <w:t xml:space="preserve">купли-продажи </w:t>
            </w:r>
            <w:r>
              <w:rPr>
                <w:bCs/>
                <w:sz w:val="22"/>
                <w:szCs w:val="22"/>
              </w:rPr>
              <w:t>Биржевых о</w:t>
            </w:r>
            <w:r w:rsidRPr="00661BA5">
              <w:rPr>
                <w:bCs/>
                <w:sz w:val="22"/>
                <w:szCs w:val="22"/>
              </w:rPr>
              <w:t>блигаций</w:t>
            </w:r>
          </w:p>
          <w:p w:rsidR="0093424E" w:rsidRPr="00FA5B66" w:rsidRDefault="0093424E" w:rsidP="0093424E">
            <w:pPr>
              <w:ind w:left="114" w:right="142"/>
              <w:jc w:val="center"/>
              <w:rPr>
                <w:bCs/>
                <w:sz w:val="22"/>
                <w:szCs w:val="22"/>
              </w:rPr>
            </w:pPr>
          </w:p>
          <w:p w:rsidR="0093424E" w:rsidRPr="00FA5B66" w:rsidRDefault="0093424E" w:rsidP="0093424E">
            <w:pPr>
              <w:ind w:left="114" w:right="142"/>
              <w:rPr>
                <w:sz w:val="22"/>
                <w:szCs w:val="22"/>
              </w:rPr>
            </w:pPr>
            <w:r w:rsidRPr="00FA5B66">
              <w:rPr>
                <w:sz w:val="22"/>
                <w:szCs w:val="22"/>
              </w:rPr>
              <w:t>[НА БЛАНКЕ ИНВЕСТОРА</w:t>
            </w:r>
            <w:r>
              <w:rPr>
                <w:sz w:val="22"/>
                <w:szCs w:val="22"/>
              </w:rPr>
              <w:t xml:space="preserve"> (для юридических лиц)</w:t>
            </w:r>
            <w:r w:rsidRPr="00FA5B66">
              <w:rPr>
                <w:sz w:val="22"/>
                <w:szCs w:val="22"/>
              </w:rPr>
              <w:t>]</w:t>
            </w:r>
          </w:p>
          <w:p w:rsidR="0093424E" w:rsidRPr="00FA5B66" w:rsidRDefault="0093424E" w:rsidP="0093424E">
            <w:pPr>
              <w:ind w:left="114" w:right="142"/>
              <w:rPr>
                <w:sz w:val="22"/>
                <w:szCs w:val="22"/>
              </w:rPr>
            </w:pPr>
            <w:r w:rsidRPr="00FA5B66">
              <w:rPr>
                <w:sz w:val="22"/>
                <w:szCs w:val="22"/>
              </w:rPr>
              <w:t>Дата:</w:t>
            </w:r>
          </w:p>
          <w:p w:rsidR="0093424E" w:rsidRPr="00FA5B66" w:rsidRDefault="0093424E" w:rsidP="0093424E">
            <w:pPr>
              <w:ind w:left="114" w:right="142"/>
              <w:rPr>
                <w:sz w:val="22"/>
                <w:szCs w:val="22"/>
              </w:rPr>
            </w:pPr>
          </w:p>
          <w:p w:rsidR="0093424E" w:rsidRPr="00895CE4" w:rsidRDefault="0093424E" w:rsidP="0093424E">
            <w:pPr>
              <w:ind w:left="114" w:right="142"/>
              <w:rPr>
                <w:sz w:val="22"/>
                <w:szCs w:val="22"/>
              </w:rPr>
            </w:pPr>
            <w:r w:rsidRPr="00895CE4">
              <w:rPr>
                <w:sz w:val="22"/>
                <w:szCs w:val="22"/>
              </w:rPr>
              <w:t xml:space="preserve">В </w:t>
            </w:r>
            <w:r>
              <w:rPr>
                <w:rFonts w:eastAsia="SimSun"/>
                <w:sz w:val="22"/>
                <w:szCs w:val="22"/>
              </w:rPr>
              <w:t>А</w:t>
            </w:r>
            <w:r w:rsidRPr="00895CE4">
              <w:rPr>
                <w:rFonts w:eastAsia="SimSun"/>
                <w:sz w:val="22"/>
                <w:szCs w:val="22"/>
              </w:rPr>
              <w:t>О «Экспобанк»</w:t>
            </w:r>
          </w:p>
          <w:p w:rsidR="0093424E" w:rsidRPr="00895CE4" w:rsidRDefault="0093424E" w:rsidP="0093424E">
            <w:pPr>
              <w:ind w:left="114" w:right="142"/>
              <w:rPr>
                <w:sz w:val="22"/>
                <w:szCs w:val="22"/>
              </w:rPr>
            </w:pPr>
            <w:r w:rsidRPr="00895CE4">
              <w:rPr>
                <w:sz w:val="22"/>
                <w:szCs w:val="22"/>
              </w:rPr>
              <w:t>107078, г. Москва, ул. Каланчевская, д.29, стр. 2</w:t>
            </w:r>
          </w:p>
          <w:p w:rsidR="0093424E" w:rsidRPr="00895CE4" w:rsidRDefault="0093424E" w:rsidP="0093424E">
            <w:pPr>
              <w:ind w:left="114" w:right="142"/>
              <w:rPr>
                <w:sz w:val="22"/>
                <w:szCs w:val="22"/>
              </w:rPr>
            </w:pPr>
            <w:r w:rsidRPr="00895CE4">
              <w:rPr>
                <w:sz w:val="22"/>
                <w:szCs w:val="22"/>
              </w:rPr>
              <w:t xml:space="preserve">Вниманию: Елены Михайловой, </w:t>
            </w:r>
            <w:proofErr w:type="spellStart"/>
            <w:r w:rsidRPr="00895CE4">
              <w:rPr>
                <w:sz w:val="22"/>
                <w:szCs w:val="22"/>
              </w:rPr>
              <w:t>Запрудновой</w:t>
            </w:r>
            <w:proofErr w:type="spellEnd"/>
            <w:r w:rsidRPr="00895CE4">
              <w:rPr>
                <w:sz w:val="22"/>
                <w:szCs w:val="22"/>
              </w:rPr>
              <w:t xml:space="preserve"> Марии</w:t>
            </w:r>
          </w:p>
          <w:p w:rsidR="0093424E" w:rsidRPr="00895CE4" w:rsidRDefault="0093424E" w:rsidP="0093424E">
            <w:pPr>
              <w:ind w:left="114" w:right="142"/>
              <w:rPr>
                <w:sz w:val="22"/>
                <w:szCs w:val="22"/>
              </w:rPr>
            </w:pPr>
            <w:r>
              <w:rPr>
                <w:rStyle w:val="ab"/>
                <w:sz w:val="22"/>
                <w:lang w:val="en-US"/>
              </w:rPr>
              <w:t>E</w:t>
            </w:r>
            <w:r w:rsidRPr="00897208">
              <w:rPr>
                <w:rStyle w:val="ab"/>
                <w:sz w:val="22"/>
              </w:rPr>
              <w:t>.</w:t>
            </w:r>
            <w:proofErr w:type="spellStart"/>
            <w:r>
              <w:rPr>
                <w:rStyle w:val="ab"/>
                <w:sz w:val="22"/>
                <w:lang w:val="en-US"/>
              </w:rPr>
              <w:t>M</w:t>
            </w:r>
            <w:r w:rsidRPr="00897208">
              <w:rPr>
                <w:rStyle w:val="ab"/>
                <w:sz w:val="22"/>
                <w:lang w:val="en-US"/>
              </w:rPr>
              <w:t>ikhaylova</w:t>
            </w:r>
            <w:proofErr w:type="spellEnd"/>
            <w:r w:rsidRPr="00897208">
              <w:rPr>
                <w:rStyle w:val="ab"/>
                <w:sz w:val="22"/>
              </w:rPr>
              <w:t>@</w:t>
            </w:r>
            <w:proofErr w:type="spellStart"/>
            <w:r w:rsidRPr="00897208">
              <w:rPr>
                <w:rStyle w:val="ab"/>
                <w:sz w:val="22"/>
                <w:lang w:val="en-US"/>
              </w:rPr>
              <w:t>expobank</w:t>
            </w:r>
            <w:proofErr w:type="spellEnd"/>
            <w:r w:rsidRPr="00897208">
              <w:rPr>
                <w:rStyle w:val="ab"/>
                <w:sz w:val="22"/>
              </w:rPr>
              <w:t>.</w:t>
            </w:r>
            <w:proofErr w:type="spellStart"/>
            <w:r w:rsidRPr="00897208">
              <w:rPr>
                <w:rStyle w:val="ab"/>
                <w:sz w:val="22"/>
                <w:lang w:val="en-US"/>
              </w:rPr>
              <w:t>ru</w:t>
            </w:r>
            <w:proofErr w:type="spellEnd"/>
            <w:r>
              <w:rPr>
                <w:rStyle w:val="ab"/>
                <w:sz w:val="22"/>
              </w:rPr>
              <w:t>;</w:t>
            </w:r>
            <w:r w:rsidRPr="00897208">
              <w:rPr>
                <w:rStyle w:val="ab"/>
                <w:sz w:val="22"/>
              </w:rPr>
              <w:t xml:space="preserve"> </w:t>
            </w:r>
            <w:r w:rsidRPr="00895CE4">
              <w:rPr>
                <w:rStyle w:val="ab"/>
                <w:sz w:val="22"/>
                <w:lang w:val="en-US"/>
              </w:rPr>
              <w:t>M</w:t>
            </w:r>
            <w:r w:rsidRPr="00895CE4">
              <w:rPr>
                <w:rStyle w:val="ab"/>
                <w:sz w:val="22"/>
              </w:rPr>
              <w:t>.</w:t>
            </w:r>
            <w:proofErr w:type="spellStart"/>
            <w:r w:rsidRPr="00895CE4">
              <w:rPr>
                <w:rStyle w:val="ab"/>
                <w:sz w:val="22"/>
                <w:lang w:val="en-US"/>
              </w:rPr>
              <w:t>Zaprudnova</w:t>
            </w:r>
            <w:proofErr w:type="spellEnd"/>
            <w:r w:rsidRPr="00895CE4">
              <w:rPr>
                <w:rStyle w:val="ab"/>
                <w:sz w:val="22"/>
              </w:rPr>
              <w:t>@</w:t>
            </w:r>
            <w:proofErr w:type="spellStart"/>
            <w:r w:rsidRPr="00895CE4">
              <w:rPr>
                <w:rStyle w:val="ab"/>
                <w:sz w:val="22"/>
                <w:lang w:val="en-US"/>
              </w:rPr>
              <w:t>expobank</w:t>
            </w:r>
            <w:proofErr w:type="spellEnd"/>
            <w:r w:rsidRPr="00895CE4">
              <w:rPr>
                <w:rStyle w:val="ab"/>
                <w:sz w:val="22"/>
              </w:rPr>
              <w:t>.</w:t>
            </w:r>
            <w:proofErr w:type="spellStart"/>
            <w:r w:rsidRPr="00895CE4">
              <w:rPr>
                <w:rStyle w:val="ab"/>
                <w:sz w:val="22"/>
                <w:lang w:val="en-US"/>
              </w:rPr>
              <w:t>ru</w:t>
            </w:r>
            <w:proofErr w:type="spellEnd"/>
          </w:p>
          <w:p w:rsidR="0093424E" w:rsidRDefault="0093424E" w:rsidP="0093424E">
            <w:pPr>
              <w:ind w:left="114" w:right="142"/>
              <w:rPr>
                <w:sz w:val="22"/>
                <w:szCs w:val="22"/>
              </w:rPr>
            </w:pPr>
            <w:r w:rsidRPr="00895CE4">
              <w:rPr>
                <w:sz w:val="22"/>
                <w:szCs w:val="22"/>
              </w:rPr>
              <w:t>Те</w:t>
            </w:r>
            <w:r>
              <w:rPr>
                <w:sz w:val="22"/>
                <w:szCs w:val="22"/>
              </w:rPr>
              <w:t xml:space="preserve">л: 8(495) 228-31-31 </w:t>
            </w:r>
            <w:proofErr w:type="spellStart"/>
            <w:r>
              <w:rPr>
                <w:sz w:val="22"/>
                <w:szCs w:val="22"/>
              </w:rPr>
              <w:t>доб</w:t>
            </w:r>
            <w:proofErr w:type="spellEnd"/>
            <w:r>
              <w:rPr>
                <w:sz w:val="22"/>
                <w:szCs w:val="22"/>
              </w:rPr>
              <w:t xml:space="preserve"> </w:t>
            </w:r>
            <w:r w:rsidRPr="00895CE4">
              <w:rPr>
                <w:sz w:val="22"/>
                <w:szCs w:val="22"/>
              </w:rPr>
              <w:t>03083</w:t>
            </w:r>
          </w:p>
          <w:p w:rsidR="0093424E" w:rsidRDefault="0093424E" w:rsidP="0093424E">
            <w:pPr>
              <w:ind w:right="57"/>
              <w:rPr>
                <w:rFonts w:ascii="Arial" w:hAnsi="Arial" w:cs="Arial"/>
                <w:u w:val="single"/>
              </w:rPr>
            </w:pPr>
          </w:p>
          <w:p w:rsidR="0093424E" w:rsidRDefault="0093424E" w:rsidP="0093424E">
            <w:pPr>
              <w:ind w:left="114" w:right="142"/>
              <w:rPr>
                <w:sz w:val="22"/>
                <w:szCs w:val="22"/>
                <w:u w:val="single"/>
              </w:rPr>
            </w:pPr>
            <w:r w:rsidRPr="00270974">
              <w:rPr>
                <w:sz w:val="22"/>
                <w:szCs w:val="22"/>
                <w:u w:val="single"/>
              </w:rPr>
              <w:t>Копия направляется:</w:t>
            </w:r>
          </w:p>
          <w:p w:rsidR="0093424E" w:rsidRDefault="0093424E" w:rsidP="0093424E">
            <w:pPr>
              <w:ind w:left="114" w:right="142"/>
              <w:rPr>
                <w:sz w:val="22"/>
                <w:szCs w:val="22"/>
              </w:rPr>
            </w:pPr>
          </w:p>
          <w:p w:rsidR="0093424E" w:rsidRPr="00897208" w:rsidRDefault="0093424E" w:rsidP="0093424E">
            <w:pPr>
              <w:ind w:left="114" w:right="142"/>
              <w:rPr>
                <w:sz w:val="22"/>
                <w:szCs w:val="22"/>
              </w:rPr>
            </w:pPr>
            <w:r w:rsidRPr="00897208">
              <w:rPr>
                <w:sz w:val="22"/>
                <w:szCs w:val="22"/>
              </w:rPr>
              <w:t>АО «БКС Банк»</w:t>
            </w:r>
          </w:p>
          <w:p w:rsidR="0093424E" w:rsidRPr="00897208" w:rsidRDefault="0093424E" w:rsidP="0093424E">
            <w:pPr>
              <w:ind w:left="114" w:right="142"/>
              <w:rPr>
                <w:sz w:val="22"/>
                <w:szCs w:val="22"/>
              </w:rPr>
            </w:pPr>
            <w:r w:rsidRPr="00897208">
              <w:rPr>
                <w:sz w:val="22"/>
                <w:szCs w:val="22"/>
              </w:rPr>
              <w:t>Вниманию: Дениса Леонова, Натальи Виноградовой</w:t>
            </w:r>
          </w:p>
          <w:p w:rsidR="0093424E" w:rsidRDefault="0093424E" w:rsidP="0093424E">
            <w:pPr>
              <w:ind w:left="114" w:right="142"/>
              <w:rPr>
                <w:sz w:val="22"/>
                <w:szCs w:val="22"/>
              </w:rPr>
            </w:pPr>
            <w:r w:rsidRPr="00897208">
              <w:rPr>
                <w:sz w:val="22"/>
                <w:szCs w:val="22"/>
              </w:rPr>
              <w:t>E-</w:t>
            </w:r>
            <w:proofErr w:type="spellStart"/>
            <w:r w:rsidRPr="00897208">
              <w:rPr>
                <w:sz w:val="22"/>
                <w:szCs w:val="22"/>
              </w:rPr>
              <w:t>mail</w:t>
            </w:r>
            <w:proofErr w:type="spellEnd"/>
            <w:r w:rsidRPr="00897208">
              <w:rPr>
                <w:sz w:val="22"/>
                <w:szCs w:val="22"/>
              </w:rPr>
              <w:t xml:space="preserve">: </w:t>
            </w:r>
            <w:hyperlink r:id="rId9" w:history="1">
              <w:r w:rsidRPr="002306F4">
                <w:rPr>
                  <w:rStyle w:val="ab"/>
                  <w:sz w:val="22"/>
                </w:rPr>
                <w:t>dcm@bcsgm.com</w:t>
              </w:r>
            </w:hyperlink>
          </w:p>
          <w:p w:rsidR="0093424E" w:rsidRDefault="0093424E" w:rsidP="0093424E">
            <w:pPr>
              <w:ind w:left="114" w:right="142"/>
              <w:rPr>
                <w:sz w:val="22"/>
                <w:szCs w:val="22"/>
              </w:rPr>
            </w:pPr>
          </w:p>
          <w:p w:rsidR="0093424E" w:rsidRPr="00AB3573" w:rsidRDefault="0093424E" w:rsidP="0093424E">
            <w:pPr>
              <w:ind w:left="114" w:right="142"/>
              <w:rPr>
                <w:sz w:val="22"/>
                <w:szCs w:val="22"/>
              </w:rPr>
            </w:pPr>
            <w:r w:rsidRPr="00AB3573">
              <w:rPr>
                <w:sz w:val="22"/>
                <w:szCs w:val="22"/>
              </w:rPr>
              <w:t>ООО «БК РЕГИОН»</w:t>
            </w:r>
          </w:p>
          <w:p w:rsidR="0093424E" w:rsidRPr="00AB3573" w:rsidRDefault="0093424E" w:rsidP="0093424E">
            <w:pPr>
              <w:ind w:left="114" w:right="142"/>
              <w:rPr>
                <w:sz w:val="22"/>
                <w:szCs w:val="22"/>
              </w:rPr>
            </w:pPr>
            <w:r w:rsidRPr="00AB3573">
              <w:rPr>
                <w:sz w:val="22"/>
                <w:szCs w:val="22"/>
              </w:rPr>
              <w:t xml:space="preserve">Вниманию: Екатерины </w:t>
            </w:r>
            <w:proofErr w:type="spellStart"/>
            <w:r w:rsidRPr="00AB3573">
              <w:rPr>
                <w:sz w:val="22"/>
                <w:szCs w:val="22"/>
              </w:rPr>
              <w:t>Шиляевой</w:t>
            </w:r>
            <w:proofErr w:type="spellEnd"/>
            <w:r w:rsidRPr="00AB3573">
              <w:rPr>
                <w:sz w:val="22"/>
                <w:szCs w:val="22"/>
              </w:rPr>
              <w:t xml:space="preserve">, </w:t>
            </w:r>
            <w:proofErr w:type="spellStart"/>
            <w:r w:rsidRPr="00AB3573">
              <w:rPr>
                <w:sz w:val="22"/>
                <w:szCs w:val="22"/>
              </w:rPr>
              <w:t>Тетёркиной</w:t>
            </w:r>
            <w:proofErr w:type="spellEnd"/>
            <w:r w:rsidRPr="00AB3573">
              <w:rPr>
                <w:sz w:val="22"/>
                <w:szCs w:val="22"/>
              </w:rPr>
              <w:t xml:space="preserve"> Татьяны</w:t>
            </w:r>
          </w:p>
          <w:p w:rsidR="0093424E" w:rsidRPr="00AB3573" w:rsidRDefault="0093424E" w:rsidP="0093424E">
            <w:pPr>
              <w:ind w:left="114" w:right="142"/>
              <w:rPr>
                <w:sz w:val="22"/>
                <w:szCs w:val="22"/>
                <w:lang w:val="en-US"/>
              </w:rPr>
            </w:pPr>
            <w:r w:rsidRPr="00AB3573">
              <w:rPr>
                <w:sz w:val="22"/>
                <w:szCs w:val="22"/>
                <w:lang w:val="en-US"/>
              </w:rPr>
              <w:t xml:space="preserve">E-mail: shilyaeva@region.ru, </w:t>
            </w:r>
            <w:hyperlink r:id="rId10" w:history="1">
              <w:r w:rsidRPr="00AB3573">
                <w:rPr>
                  <w:rStyle w:val="ab"/>
                  <w:sz w:val="22"/>
                  <w:lang w:val="en-US"/>
                </w:rPr>
                <w:t>korolek@region.ru</w:t>
              </w:r>
            </w:hyperlink>
          </w:p>
          <w:p w:rsidR="0093424E" w:rsidRPr="00C87609" w:rsidRDefault="0093424E" w:rsidP="0093424E">
            <w:pPr>
              <w:ind w:left="114" w:right="142"/>
              <w:rPr>
                <w:sz w:val="22"/>
                <w:szCs w:val="22"/>
                <w:lang w:val="en-US"/>
              </w:rPr>
            </w:pPr>
          </w:p>
          <w:p w:rsidR="0093424E" w:rsidRPr="00897208" w:rsidRDefault="0093424E" w:rsidP="0093424E">
            <w:pPr>
              <w:ind w:left="114" w:right="142"/>
              <w:rPr>
                <w:sz w:val="22"/>
                <w:szCs w:val="22"/>
              </w:rPr>
            </w:pPr>
            <w:r w:rsidRPr="00897208">
              <w:rPr>
                <w:sz w:val="22"/>
                <w:szCs w:val="22"/>
              </w:rPr>
              <w:t>АО ВТБ Капитал</w:t>
            </w:r>
          </w:p>
          <w:p w:rsidR="0093424E" w:rsidRDefault="0093424E" w:rsidP="0093424E">
            <w:pPr>
              <w:ind w:left="114" w:right="142"/>
              <w:rPr>
                <w:sz w:val="22"/>
                <w:szCs w:val="22"/>
              </w:rPr>
            </w:pPr>
            <w:r>
              <w:rPr>
                <w:sz w:val="22"/>
                <w:szCs w:val="22"/>
              </w:rPr>
              <w:t xml:space="preserve">Вниманию </w:t>
            </w:r>
            <w:proofErr w:type="spellStart"/>
            <w:r>
              <w:rPr>
                <w:sz w:val="22"/>
                <w:szCs w:val="22"/>
              </w:rPr>
              <w:t>Бучковского</w:t>
            </w:r>
            <w:proofErr w:type="spellEnd"/>
            <w:r>
              <w:rPr>
                <w:sz w:val="22"/>
                <w:szCs w:val="22"/>
              </w:rPr>
              <w:t xml:space="preserve"> Ильи</w:t>
            </w:r>
          </w:p>
          <w:p w:rsidR="0093424E" w:rsidRPr="00C87609" w:rsidRDefault="0093424E" w:rsidP="0093424E">
            <w:pPr>
              <w:ind w:left="114" w:right="142"/>
              <w:rPr>
                <w:sz w:val="22"/>
                <w:szCs w:val="22"/>
                <w:lang w:val="en-US"/>
              </w:rPr>
            </w:pPr>
            <w:r w:rsidRPr="00C87609">
              <w:rPr>
                <w:sz w:val="22"/>
                <w:szCs w:val="22"/>
                <w:lang w:val="en-US"/>
              </w:rPr>
              <w:t xml:space="preserve">e-mail: </w:t>
            </w:r>
            <w:hyperlink r:id="rId11" w:history="1">
              <w:r w:rsidRPr="00C87609">
                <w:rPr>
                  <w:rStyle w:val="ab"/>
                  <w:sz w:val="22"/>
                  <w:lang w:val="en-US"/>
                </w:rPr>
                <w:t>bonds@vtbcapital.com</w:t>
              </w:r>
            </w:hyperlink>
          </w:p>
          <w:p w:rsidR="0093424E" w:rsidRPr="00C87609" w:rsidRDefault="0093424E" w:rsidP="0093424E">
            <w:pPr>
              <w:ind w:left="114" w:right="142"/>
              <w:rPr>
                <w:sz w:val="22"/>
                <w:szCs w:val="22"/>
                <w:lang w:val="en-US"/>
              </w:rPr>
            </w:pPr>
          </w:p>
          <w:p w:rsidR="0093424E" w:rsidRPr="00C87609" w:rsidRDefault="0093424E" w:rsidP="0093424E">
            <w:pPr>
              <w:ind w:left="114" w:right="142"/>
              <w:rPr>
                <w:sz w:val="22"/>
                <w:szCs w:val="22"/>
                <w:lang w:val="en-US"/>
              </w:rPr>
            </w:pPr>
            <w:r w:rsidRPr="00AB3573">
              <w:rPr>
                <w:sz w:val="22"/>
                <w:szCs w:val="22"/>
              </w:rPr>
              <w:t>Банк</w:t>
            </w:r>
            <w:r w:rsidRPr="00C87609">
              <w:rPr>
                <w:sz w:val="22"/>
                <w:szCs w:val="22"/>
                <w:lang w:val="en-US"/>
              </w:rPr>
              <w:t xml:space="preserve"> </w:t>
            </w:r>
            <w:r w:rsidRPr="00AB3573">
              <w:rPr>
                <w:sz w:val="22"/>
                <w:szCs w:val="22"/>
              </w:rPr>
              <w:t>ГПБ</w:t>
            </w:r>
            <w:r w:rsidRPr="00C87609">
              <w:rPr>
                <w:sz w:val="22"/>
                <w:szCs w:val="22"/>
                <w:lang w:val="en-US"/>
              </w:rPr>
              <w:t xml:space="preserve"> (</w:t>
            </w:r>
            <w:r w:rsidRPr="00AB3573">
              <w:rPr>
                <w:sz w:val="22"/>
                <w:szCs w:val="22"/>
              </w:rPr>
              <w:t>АО</w:t>
            </w:r>
            <w:r w:rsidRPr="00C87609">
              <w:rPr>
                <w:sz w:val="22"/>
                <w:szCs w:val="22"/>
                <w:lang w:val="en-US"/>
              </w:rPr>
              <w:t>)</w:t>
            </w:r>
          </w:p>
          <w:p w:rsidR="0093424E" w:rsidRPr="00AB3573" w:rsidRDefault="0093424E" w:rsidP="0093424E">
            <w:pPr>
              <w:ind w:left="114" w:right="142"/>
              <w:rPr>
                <w:sz w:val="22"/>
                <w:szCs w:val="22"/>
              </w:rPr>
            </w:pPr>
            <w:r w:rsidRPr="00AB3573">
              <w:rPr>
                <w:sz w:val="22"/>
                <w:szCs w:val="22"/>
              </w:rPr>
              <w:t>Вниманию: Семена Одинцова, Анны Павловой</w:t>
            </w:r>
          </w:p>
          <w:p w:rsidR="0093424E" w:rsidRDefault="0093424E" w:rsidP="0093424E">
            <w:pPr>
              <w:ind w:left="114" w:right="142"/>
              <w:rPr>
                <w:sz w:val="22"/>
                <w:szCs w:val="22"/>
              </w:rPr>
            </w:pPr>
            <w:r w:rsidRPr="00AB3573">
              <w:rPr>
                <w:sz w:val="22"/>
                <w:szCs w:val="22"/>
                <w:lang w:val="en-US"/>
              </w:rPr>
              <w:t>E</w:t>
            </w:r>
            <w:r w:rsidRPr="00C87609">
              <w:rPr>
                <w:sz w:val="22"/>
                <w:szCs w:val="22"/>
              </w:rPr>
              <w:t>-</w:t>
            </w:r>
            <w:r w:rsidRPr="00AB3573">
              <w:rPr>
                <w:sz w:val="22"/>
                <w:szCs w:val="22"/>
                <w:lang w:val="en-US"/>
              </w:rPr>
              <w:t>mail</w:t>
            </w:r>
            <w:r w:rsidRPr="00C87609">
              <w:rPr>
                <w:sz w:val="22"/>
                <w:szCs w:val="22"/>
              </w:rPr>
              <w:t xml:space="preserve">: </w:t>
            </w:r>
            <w:hyperlink r:id="rId12" w:history="1">
              <w:r w:rsidRPr="002306F4">
                <w:rPr>
                  <w:rStyle w:val="ab"/>
                  <w:sz w:val="22"/>
                  <w:lang w:val="en-US"/>
                </w:rPr>
                <w:t>Syndicate</w:t>
              </w:r>
              <w:r w:rsidRPr="00C87609">
                <w:rPr>
                  <w:rStyle w:val="ab"/>
                  <w:sz w:val="22"/>
                </w:rPr>
                <w:t>@</w:t>
              </w:r>
              <w:proofErr w:type="spellStart"/>
              <w:r w:rsidRPr="002306F4">
                <w:rPr>
                  <w:rStyle w:val="ab"/>
                  <w:sz w:val="22"/>
                  <w:lang w:val="en-US"/>
                </w:rPr>
                <w:t>gazprombank</w:t>
              </w:r>
              <w:proofErr w:type="spellEnd"/>
              <w:r w:rsidRPr="00C87609">
                <w:rPr>
                  <w:rStyle w:val="ab"/>
                  <w:sz w:val="22"/>
                </w:rPr>
                <w:t>.</w:t>
              </w:r>
              <w:proofErr w:type="spellStart"/>
              <w:r w:rsidRPr="002306F4">
                <w:rPr>
                  <w:rStyle w:val="ab"/>
                  <w:sz w:val="22"/>
                  <w:lang w:val="en-US"/>
                </w:rPr>
                <w:t>ru</w:t>
              </w:r>
              <w:proofErr w:type="spellEnd"/>
            </w:hyperlink>
          </w:p>
          <w:p w:rsidR="0093424E" w:rsidRDefault="0093424E" w:rsidP="0093424E">
            <w:pPr>
              <w:ind w:left="114" w:right="142"/>
              <w:rPr>
                <w:sz w:val="22"/>
                <w:szCs w:val="22"/>
              </w:rPr>
            </w:pPr>
          </w:p>
          <w:p w:rsidR="0093424E" w:rsidRPr="00AB3573" w:rsidRDefault="0093424E" w:rsidP="0093424E">
            <w:pPr>
              <w:ind w:left="114" w:right="142"/>
              <w:rPr>
                <w:sz w:val="22"/>
                <w:szCs w:val="22"/>
              </w:rPr>
            </w:pPr>
            <w:r w:rsidRPr="00AB3573">
              <w:rPr>
                <w:sz w:val="22"/>
                <w:szCs w:val="22"/>
              </w:rPr>
              <w:t>АО ИФК «</w:t>
            </w:r>
            <w:proofErr w:type="spellStart"/>
            <w:r w:rsidRPr="00AB3573">
              <w:rPr>
                <w:sz w:val="22"/>
                <w:szCs w:val="22"/>
              </w:rPr>
              <w:t>Солид</w:t>
            </w:r>
            <w:proofErr w:type="spellEnd"/>
            <w:r w:rsidRPr="00AB3573">
              <w:rPr>
                <w:sz w:val="22"/>
                <w:szCs w:val="22"/>
              </w:rPr>
              <w:t>»</w:t>
            </w:r>
          </w:p>
          <w:p w:rsidR="0093424E" w:rsidRPr="00AB3573" w:rsidRDefault="0093424E" w:rsidP="0093424E">
            <w:pPr>
              <w:ind w:left="114" w:right="142"/>
              <w:rPr>
                <w:sz w:val="22"/>
                <w:szCs w:val="22"/>
              </w:rPr>
            </w:pPr>
            <w:r w:rsidRPr="00AB3573">
              <w:rPr>
                <w:sz w:val="22"/>
                <w:szCs w:val="22"/>
              </w:rPr>
              <w:t xml:space="preserve">Голованова Валерия </w:t>
            </w:r>
          </w:p>
          <w:p w:rsidR="0093424E" w:rsidRDefault="0093424E" w:rsidP="0093424E">
            <w:pPr>
              <w:ind w:left="114" w:right="142"/>
              <w:rPr>
                <w:sz w:val="22"/>
                <w:szCs w:val="22"/>
              </w:rPr>
            </w:pPr>
            <w:r w:rsidRPr="00AB3573">
              <w:rPr>
                <w:sz w:val="22"/>
                <w:szCs w:val="22"/>
                <w:lang w:val="en-US"/>
              </w:rPr>
              <w:t>e</w:t>
            </w:r>
            <w:r w:rsidRPr="00AB3573">
              <w:rPr>
                <w:sz w:val="22"/>
                <w:szCs w:val="22"/>
              </w:rPr>
              <w:t>-</w:t>
            </w:r>
            <w:r w:rsidRPr="00AB3573">
              <w:rPr>
                <w:sz w:val="22"/>
                <w:szCs w:val="22"/>
                <w:lang w:val="en-US"/>
              </w:rPr>
              <w:t>mail</w:t>
            </w:r>
            <w:r w:rsidRPr="00AB3573">
              <w:rPr>
                <w:sz w:val="22"/>
                <w:szCs w:val="22"/>
              </w:rPr>
              <w:t xml:space="preserve">: </w:t>
            </w:r>
            <w:hyperlink r:id="rId13" w:history="1">
              <w:r w:rsidRPr="002306F4">
                <w:rPr>
                  <w:rStyle w:val="ab"/>
                  <w:sz w:val="22"/>
                  <w:lang w:val="en-US"/>
                </w:rPr>
                <w:t>capitalmarkets</w:t>
              </w:r>
              <w:r w:rsidRPr="00AB3573">
                <w:rPr>
                  <w:rStyle w:val="ab"/>
                  <w:sz w:val="22"/>
                </w:rPr>
                <w:t>@</w:t>
              </w:r>
              <w:r w:rsidRPr="002306F4">
                <w:rPr>
                  <w:rStyle w:val="ab"/>
                  <w:sz w:val="22"/>
                  <w:lang w:val="en-US"/>
                </w:rPr>
                <w:t>solidbroker</w:t>
              </w:r>
              <w:r w:rsidRPr="00AB3573">
                <w:rPr>
                  <w:rStyle w:val="ab"/>
                  <w:sz w:val="22"/>
                </w:rPr>
                <w:t>.</w:t>
              </w:r>
              <w:proofErr w:type="spellStart"/>
              <w:r w:rsidRPr="002306F4">
                <w:rPr>
                  <w:rStyle w:val="ab"/>
                  <w:sz w:val="22"/>
                  <w:lang w:val="en-US"/>
                </w:rPr>
                <w:t>ru</w:t>
              </w:r>
              <w:proofErr w:type="spellEnd"/>
            </w:hyperlink>
          </w:p>
          <w:p w:rsidR="0093424E" w:rsidRDefault="0093424E" w:rsidP="0093424E">
            <w:pPr>
              <w:ind w:left="114" w:right="142"/>
              <w:rPr>
                <w:sz w:val="22"/>
                <w:szCs w:val="22"/>
              </w:rPr>
            </w:pPr>
          </w:p>
          <w:p w:rsidR="0093424E" w:rsidRPr="00AB3573" w:rsidRDefault="0093424E" w:rsidP="0093424E">
            <w:pPr>
              <w:ind w:left="114" w:right="142"/>
              <w:rPr>
                <w:sz w:val="22"/>
                <w:szCs w:val="22"/>
              </w:rPr>
            </w:pPr>
            <w:r w:rsidRPr="00AB3573">
              <w:rPr>
                <w:sz w:val="22"/>
                <w:szCs w:val="22"/>
              </w:rPr>
              <w:t>ПАО «МОСКОВСКИЙ КРЕДИТНЫЙ БАНК»</w:t>
            </w:r>
          </w:p>
          <w:p w:rsidR="0093424E" w:rsidRPr="00AB3573" w:rsidRDefault="0093424E" w:rsidP="0093424E">
            <w:pPr>
              <w:ind w:left="114" w:right="142"/>
              <w:rPr>
                <w:sz w:val="22"/>
                <w:szCs w:val="22"/>
              </w:rPr>
            </w:pPr>
            <w:r w:rsidRPr="00AB3573">
              <w:rPr>
                <w:sz w:val="22"/>
                <w:szCs w:val="22"/>
              </w:rPr>
              <w:t xml:space="preserve">Вниманию: </w:t>
            </w:r>
            <w:r w:rsidRPr="00434432">
              <w:rPr>
                <w:sz w:val="22"/>
                <w:szCs w:val="22"/>
              </w:rPr>
              <w:t xml:space="preserve">Олега </w:t>
            </w:r>
            <w:proofErr w:type="spellStart"/>
            <w:r w:rsidRPr="00434432">
              <w:rPr>
                <w:sz w:val="22"/>
                <w:szCs w:val="22"/>
              </w:rPr>
              <w:t>Дулебенца</w:t>
            </w:r>
            <w:proofErr w:type="spellEnd"/>
          </w:p>
          <w:p w:rsidR="0093424E" w:rsidRDefault="0093424E" w:rsidP="0093424E">
            <w:pPr>
              <w:ind w:left="114" w:right="142"/>
              <w:rPr>
                <w:sz w:val="22"/>
                <w:szCs w:val="22"/>
              </w:rPr>
            </w:pPr>
            <w:r w:rsidRPr="00AB3573">
              <w:rPr>
                <w:sz w:val="22"/>
                <w:szCs w:val="22"/>
                <w:lang w:val="en-US"/>
              </w:rPr>
              <w:t>E</w:t>
            </w:r>
            <w:r w:rsidRPr="00C87609">
              <w:rPr>
                <w:sz w:val="22"/>
                <w:szCs w:val="22"/>
              </w:rPr>
              <w:t>-</w:t>
            </w:r>
            <w:r w:rsidRPr="00AB3573">
              <w:rPr>
                <w:sz w:val="22"/>
                <w:szCs w:val="22"/>
                <w:lang w:val="en-US"/>
              </w:rPr>
              <w:t>mail</w:t>
            </w:r>
            <w:r w:rsidRPr="00C87609">
              <w:rPr>
                <w:sz w:val="22"/>
                <w:szCs w:val="22"/>
              </w:rPr>
              <w:t xml:space="preserve">: </w:t>
            </w:r>
            <w:proofErr w:type="spellStart"/>
            <w:r w:rsidRPr="00434432">
              <w:rPr>
                <w:rStyle w:val="ab"/>
                <w:sz w:val="22"/>
                <w:lang w:val="en-US"/>
              </w:rPr>
              <w:t>dulebenets</w:t>
            </w:r>
            <w:proofErr w:type="spellEnd"/>
            <w:r w:rsidRPr="00486285">
              <w:rPr>
                <w:rStyle w:val="ab"/>
                <w:sz w:val="22"/>
              </w:rPr>
              <w:t>@</w:t>
            </w:r>
            <w:proofErr w:type="spellStart"/>
            <w:r w:rsidRPr="00434432">
              <w:rPr>
                <w:rStyle w:val="ab"/>
                <w:sz w:val="22"/>
                <w:lang w:val="en-US"/>
              </w:rPr>
              <w:t>mkb</w:t>
            </w:r>
            <w:proofErr w:type="spellEnd"/>
            <w:r w:rsidRPr="00486285">
              <w:rPr>
                <w:rStyle w:val="ab"/>
                <w:sz w:val="22"/>
              </w:rPr>
              <w:t>.</w:t>
            </w:r>
            <w:proofErr w:type="spellStart"/>
            <w:r w:rsidRPr="00434432">
              <w:rPr>
                <w:rStyle w:val="ab"/>
                <w:sz w:val="22"/>
                <w:lang w:val="en-US"/>
              </w:rPr>
              <w:t>ru</w:t>
            </w:r>
            <w:proofErr w:type="spellEnd"/>
          </w:p>
          <w:p w:rsidR="0093424E" w:rsidRDefault="0093424E" w:rsidP="0093424E">
            <w:pPr>
              <w:ind w:left="114" w:right="142"/>
              <w:rPr>
                <w:sz w:val="22"/>
                <w:szCs w:val="22"/>
              </w:rPr>
            </w:pPr>
          </w:p>
          <w:p w:rsidR="0093424E" w:rsidRPr="00AB3573" w:rsidRDefault="0093424E" w:rsidP="0093424E">
            <w:pPr>
              <w:ind w:left="114" w:right="142"/>
              <w:rPr>
                <w:sz w:val="22"/>
                <w:szCs w:val="22"/>
              </w:rPr>
            </w:pPr>
            <w:r w:rsidRPr="00AB3573">
              <w:rPr>
                <w:sz w:val="22"/>
                <w:szCs w:val="22"/>
              </w:rPr>
              <w:t>АО «</w:t>
            </w:r>
            <w:proofErr w:type="spellStart"/>
            <w:r w:rsidRPr="00AB3573">
              <w:rPr>
                <w:sz w:val="22"/>
                <w:szCs w:val="22"/>
              </w:rPr>
              <w:t>Россельхозбанк</w:t>
            </w:r>
            <w:proofErr w:type="spellEnd"/>
            <w:r w:rsidRPr="00AB3573">
              <w:rPr>
                <w:sz w:val="22"/>
                <w:szCs w:val="22"/>
              </w:rPr>
              <w:t>»</w:t>
            </w:r>
          </w:p>
          <w:p w:rsidR="0093424E" w:rsidRPr="00AB3573" w:rsidRDefault="0093424E" w:rsidP="0093424E">
            <w:pPr>
              <w:ind w:left="114" w:right="142"/>
              <w:rPr>
                <w:sz w:val="22"/>
                <w:szCs w:val="22"/>
              </w:rPr>
            </w:pPr>
            <w:r w:rsidRPr="00AB3573">
              <w:rPr>
                <w:sz w:val="22"/>
                <w:szCs w:val="22"/>
              </w:rPr>
              <w:t xml:space="preserve">Вниманию: </w:t>
            </w:r>
            <w:proofErr w:type="spellStart"/>
            <w:r w:rsidRPr="00AB3573">
              <w:rPr>
                <w:sz w:val="22"/>
                <w:szCs w:val="22"/>
              </w:rPr>
              <w:t>Ерёминой</w:t>
            </w:r>
            <w:proofErr w:type="spellEnd"/>
            <w:r w:rsidRPr="00AB3573">
              <w:rPr>
                <w:sz w:val="22"/>
                <w:szCs w:val="22"/>
              </w:rPr>
              <w:t xml:space="preserve"> </w:t>
            </w:r>
            <w:proofErr w:type="spellStart"/>
            <w:r w:rsidRPr="00AB3573">
              <w:rPr>
                <w:sz w:val="22"/>
                <w:szCs w:val="22"/>
              </w:rPr>
              <w:t>Линаиды</w:t>
            </w:r>
            <w:proofErr w:type="spellEnd"/>
            <w:r w:rsidRPr="00AB3573">
              <w:rPr>
                <w:sz w:val="22"/>
                <w:szCs w:val="22"/>
              </w:rPr>
              <w:t xml:space="preserve"> </w:t>
            </w:r>
          </w:p>
          <w:p w:rsidR="0093424E" w:rsidRDefault="0093424E" w:rsidP="0093424E">
            <w:pPr>
              <w:ind w:left="114" w:right="142"/>
              <w:rPr>
                <w:sz w:val="22"/>
                <w:szCs w:val="22"/>
              </w:rPr>
            </w:pPr>
            <w:r w:rsidRPr="00AB3573">
              <w:rPr>
                <w:sz w:val="22"/>
                <w:szCs w:val="22"/>
                <w:lang w:val="en-US"/>
              </w:rPr>
              <w:t>e</w:t>
            </w:r>
            <w:r w:rsidRPr="00AB3573">
              <w:rPr>
                <w:sz w:val="22"/>
                <w:szCs w:val="22"/>
              </w:rPr>
              <w:t>-</w:t>
            </w:r>
            <w:r w:rsidRPr="00AB3573">
              <w:rPr>
                <w:sz w:val="22"/>
                <w:szCs w:val="22"/>
                <w:lang w:val="en-US"/>
              </w:rPr>
              <w:t>mail</w:t>
            </w:r>
            <w:r w:rsidRPr="00AB3573">
              <w:rPr>
                <w:sz w:val="22"/>
                <w:szCs w:val="22"/>
              </w:rPr>
              <w:t xml:space="preserve">: </w:t>
            </w:r>
            <w:hyperlink r:id="rId14" w:history="1">
              <w:r w:rsidRPr="002306F4">
                <w:rPr>
                  <w:rStyle w:val="ab"/>
                  <w:sz w:val="22"/>
                  <w:lang w:val="en-US"/>
                </w:rPr>
                <w:t>EreminaLV</w:t>
              </w:r>
              <w:r w:rsidRPr="00AB3573">
                <w:rPr>
                  <w:rStyle w:val="ab"/>
                  <w:sz w:val="22"/>
                </w:rPr>
                <w:t>@</w:t>
              </w:r>
              <w:r w:rsidRPr="002306F4">
                <w:rPr>
                  <w:rStyle w:val="ab"/>
                  <w:sz w:val="22"/>
                  <w:lang w:val="en-US"/>
                </w:rPr>
                <w:t>rshb</w:t>
              </w:r>
              <w:r w:rsidRPr="00AB3573">
                <w:rPr>
                  <w:rStyle w:val="ab"/>
                  <w:sz w:val="22"/>
                </w:rPr>
                <w:t>.</w:t>
              </w:r>
              <w:proofErr w:type="spellStart"/>
              <w:r w:rsidRPr="002306F4">
                <w:rPr>
                  <w:rStyle w:val="ab"/>
                  <w:sz w:val="22"/>
                  <w:lang w:val="en-US"/>
                </w:rPr>
                <w:t>ru</w:t>
              </w:r>
              <w:proofErr w:type="spellEnd"/>
            </w:hyperlink>
          </w:p>
          <w:p w:rsidR="0093424E" w:rsidRDefault="0093424E" w:rsidP="0093424E">
            <w:pPr>
              <w:ind w:left="114" w:right="142"/>
              <w:rPr>
                <w:sz w:val="22"/>
                <w:szCs w:val="22"/>
              </w:rPr>
            </w:pPr>
          </w:p>
          <w:p w:rsidR="0093424E" w:rsidRPr="00AB3573" w:rsidRDefault="0093424E" w:rsidP="0093424E">
            <w:pPr>
              <w:ind w:left="114" w:right="142"/>
              <w:rPr>
                <w:sz w:val="22"/>
                <w:szCs w:val="22"/>
              </w:rPr>
            </w:pPr>
            <w:r w:rsidRPr="00AB3573">
              <w:rPr>
                <w:sz w:val="22"/>
                <w:szCs w:val="22"/>
              </w:rPr>
              <w:t xml:space="preserve">ПАО «СКБ-банк» </w:t>
            </w:r>
          </w:p>
          <w:p w:rsidR="0093424E" w:rsidRPr="00AB3573" w:rsidRDefault="0093424E" w:rsidP="0093424E">
            <w:pPr>
              <w:ind w:left="114" w:right="142"/>
              <w:rPr>
                <w:sz w:val="22"/>
                <w:szCs w:val="22"/>
              </w:rPr>
            </w:pPr>
            <w:r w:rsidRPr="00AB3573">
              <w:rPr>
                <w:sz w:val="22"/>
                <w:szCs w:val="22"/>
              </w:rPr>
              <w:t xml:space="preserve">Вниманию: </w:t>
            </w:r>
            <w:proofErr w:type="spellStart"/>
            <w:r w:rsidRPr="00AB3573">
              <w:rPr>
                <w:sz w:val="22"/>
                <w:szCs w:val="22"/>
              </w:rPr>
              <w:t>Кафиатуллина</w:t>
            </w:r>
            <w:proofErr w:type="spellEnd"/>
            <w:r w:rsidRPr="00AB3573">
              <w:rPr>
                <w:sz w:val="22"/>
                <w:szCs w:val="22"/>
              </w:rPr>
              <w:t xml:space="preserve"> Рустема, Кветной Марии </w:t>
            </w:r>
          </w:p>
          <w:p w:rsidR="0093424E" w:rsidRPr="00AB3573" w:rsidRDefault="0093424E" w:rsidP="0093424E">
            <w:pPr>
              <w:ind w:left="114" w:right="142"/>
              <w:rPr>
                <w:sz w:val="22"/>
                <w:szCs w:val="22"/>
                <w:lang w:val="en-US"/>
              </w:rPr>
            </w:pPr>
            <w:r w:rsidRPr="00AB3573">
              <w:rPr>
                <w:sz w:val="22"/>
                <w:szCs w:val="22"/>
                <w:lang w:val="en-US"/>
              </w:rPr>
              <w:t xml:space="preserve">e-mail: dcm@skbbank.ru, </w:t>
            </w:r>
            <w:hyperlink r:id="rId15" w:history="1">
              <w:r w:rsidRPr="002306F4">
                <w:rPr>
                  <w:rStyle w:val="ab"/>
                  <w:sz w:val="22"/>
                  <w:lang w:val="en-US"/>
                </w:rPr>
                <w:t>BOND_SKB_DM@skbbank.ru</w:t>
              </w:r>
            </w:hyperlink>
          </w:p>
          <w:p w:rsidR="0093424E" w:rsidRPr="00C87609" w:rsidRDefault="0093424E" w:rsidP="0093424E">
            <w:pPr>
              <w:ind w:left="114" w:right="142"/>
              <w:rPr>
                <w:sz w:val="22"/>
                <w:szCs w:val="22"/>
                <w:lang w:val="en-US"/>
              </w:rPr>
            </w:pPr>
          </w:p>
          <w:p w:rsidR="0093424E" w:rsidRPr="00C87609" w:rsidRDefault="0093424E" w:rsidP="0093424E">
            <w:pPr>
              <w:ind w:left="114" w:right="142"/>
              <w:rPr>
                <w:sz w:val="22"/>
                <w:szCs w:val="22"/>
              </w:rPr>
            </w:pPr>
            <w:r w:rsidRPr="00897208">
              <w:rPr>
                <w:sz w:val="22"/>
                <w:szCs w:val="22"/>
              </w:rPr>
              <w:t>ПАО</w:t>
            </w:r>
            <w:r w:rsidRPr="00C87609">
              <w:rPr>
                <w:sz w:val="22"/>
                <w:szCs w:val="22"/>
              </w:rPr>
              <w:t xml:space="preserve"> «</w:t>
            </w:r>
            <w:proofErr w:type="spellStart"/>
            <w:r w:rsidRPr="00897208">
              <w:rPr>
                <w:sz w:val="22"/>
                <w:szCs w:val="22"/>
              </w:rPr>
              <w:t>Совкомбанк</w:t>
            </w:r>
            <w:proofErr w:type="spellEnd"/>
            <w:r w:rsidRPr="00C87609">
              <w:rPr>
                <w:sz w:val="22"/>
                <w:szCs w:val="22"/>
              </w:rPr>
              <w:t>»</w:t>
            </w:r>
          </w:p>
          <w:p w:rsidR="0093424E" w:rsidRPr="00897208" w:rsidRDefault="0093424E" w:rsidP="0093424E">
            <w:pPr>
              <w:ind w:left="114" w:right="142"/>
              <w:rPr>
                <w:sz w:val="22"/>
                <w:szCs w:val="22"/>
              </w:rPr>
            </w:pPr>
            <w:r w:rsidRPr="00897208">
              <w:rPr>
                <w:sz w:val="22"/>
                <w:szCs w:val="22"/>
              </w:rPr>
              <w:t xml:space="preserve">Вниманию: Марюшкина Андрея, Симагина Максима </w:t>
            </w:r>
          </w:p>
          <w:p w:rsidR="0093424E" w:rsidRPr="00C87609" w:rsidRDefault="0093424E" w:rsidP="0093424E">
            <w:pPr>
              <w:ind w:left="114" w:right="142"/>
              <w:rPr>
                <w:sz w:val="22"/>
                <w:szCs w:val="22"/>
                <w:lang w:val="en-US"/>
              </w:rPr>
            </w:pPr>
            <w:r w:rsidRPr="00897208">
              <w:rPr>
                <w:sz w:val="22"/>
                <w:szCs w:val="22"/>
                <w:lang w:val="en-US"/>
              </w:rPr>
              <w:t>E</w:t>
            </w:r>
            <w:r w:rsidRPr="00C87609">
              <w:rPr>
                <w:sz w:val="22"/>
                <w:szCs w:val="22"/>
                <w:lang w:val="en-US"/>
              </w:rPr>
              <w:t>-</w:t>
            </w:r>
            <w:r w:rsidRPr="00897208">
              <w:rPr>
                <w:sz w:val="22"/>
                <w:szCs w:val="22"/>
                <w:lang w:val="en-US"/>
              </w:rPr>
              <w:t>mail</w:t>
            </w:r>
            <w:r w:rsidRPr="00C87609">
              <w:rPr>
                <w:sz w:val="22"/>
                <w:szCs w:val="22"/>
                <w:lang w:val="en-US"/>
              </w:rPr>
              <w:t xml:space="preserve">: </w:t>
            </w:r>
            <w:hyperlink r:id="rId16" w:history="1">
              <w:r w:rsidRPr="002306F4">
                <w:rPr>
                  <w:rStyle w:val="ab"/>
                  <w:sz w:val="22"/>
                  <w:lang w:val="en-US"/>
                </w:rPr>
                <w:t>MaryushkinAA</w:t>
              </w:r>
              <w:r w:rsidRPr="00C87609">
                <w:rPr>
                  <w:rStyle w:val="ab"/>
                  <w:sz w:val="22"/>
                  <w:lang w:val="en-US"/>
                </w:rPr>
                <w:t>@</w:t>
              </w:r>
              <w:r w:rsidRPr="002306F4">
                <w:rPr>
                  <w:rStyle w:val="ab"/>
                  <w:sz w:val="22"/>
                  <w:lang w:val="en-US"/>
                </w:rPr>
                <w:t>sovcombank</w:t>
              </w:r>
              <w:r w:rsidRPr="00C87609">
                <w:rPr>
                  <w:rStyle w:val="ab"/>
                  <w:sz w:val="22"/>
                  <w:lang w:val="en-US"/>
                </w:rPr>
                <w:t>.</w:t>
              </w:r>
              <w:r w:rsidRPr="002306F4">
                <w:rPr>
                  <w:rStyle w:val="ab"/>
                  <w:sz w:val="22"/>
                  <w:lang w:val="en-US"/>
                </w:rPr>
                <w:t>ru</w:t>
              </w:r>
            </w:hyperlink>
            <w:r w:rsidRPr="00C87609">
              <w:rPr>
                <w:sz w:val="22"/>
                <w:szCs w:val="22"/>
                <w:lang w:val="en-US"/>
              </w:rPr>
              <w:t xml:space="preserve">, </w:t>
            </w:r>
            <w:hyperlink r:id="rId17" w:history="1">
              <w:r w:rsidRPr="00C87609">
                <w:rPr>
                  <w:rStyle w:val="ab"/>
                  <w:sz w:val="22"/>
                  <w:lang w:val="en-US"/>
                </w:rPr>
                <w:t>SimaginMA@sovcombank.ru</w:t>
              </w:r>
            </w:hyperlink>
            <w:r w:rsidRPr="00C87609">
              <w:rPr>
                <w:sz w:val="22"/>
                <w:szCs w:val="22"/>
                <w:lang w:val="en-US"/>
              </w:rPr>
              <w:t xml:space="preserve"> </w:t>
            </w:r>
          </w:p>
          <w:p w:rsidR="0093424E" w:rsidRPr="00C87609" w:rsidRDefault="0093424E" w:rsidP="0093424E">
            <w:pPr>
              <w:ind w:left="114" w:right="142"/>
              <w:rPr>
                <w:sz w:val="22"/>
                <w:szCs w:val="22"/>
                <w:lang w:val="en-US"/>
              </w:rPr>
            </w:pPr>
          </w:p>
          <w:p w:rsidR="0093424E" w:rsidRPr="00897208" w:rsidRDefault="0093424E" w:rsidP="0093424E">
            <w:pPr>
              <w:ind w:left="114" w:right="142"/>
              <w:rPr>
                <w:sz w:val="22"/>
                <w:szCs w:val="22"/>
              </w:rPr>
            </w:pPr>
            <w:r w:rsidRPr="00897208">
              <w:rPr>
                <w:sz w:val="22"/>
                <w:szCs w:val="22"/>
              </w:rPr>
              <w:t>АО «Тинькофф Банк»</w:t>
            </w:r>
          </w:p>
          <w:p w:rsidR="0093424E" w:rsidRDefault="0093424E" w:rsidP="0093424E">
            <w:pPr>
              <w:ind w:left="114" w:right="142"/>
              <w:rPr>
                <w:sz w:val="22"/>
                <w:szCs w:val="22"/>
              </w:rPr>
            </w:pPr>
            <w:r w:rsidRPr="00897208">
              <w:rPr>
                <w:sz w:val="22"/>
                <w:szCs w:val="22"/>
              </w:rPr>
              <w:t xml:space="preserve">Вниманию: Дорофеева Евгения, </w:t>
            </w:r>
            <w:proofErr w:type="spellStart"/>
            <w:r w:rsidRPr="00897208">
              <w:rPr>
                <w:sz w:val="22"/>
                <w:szCs w:val="22"/>
              </w:rPr>
              <w:t>Возжаевой</w:t>
            </w:r>
            <w:proofErr w:type="spellEnd"/>
            <w:r w:rsidRPr="00897208">
              <w:rPr>
                <w:sz w:val="22"/>
                <w:szCs w:val="22"/>
              </w:rPr>
              <w:t xml:space="preserve"> Валерии </w:t>
            </w:r>
          </w:p>
          <w:p w:rsidR="0093424E" w:rsidRPr="00C87609" w:rsidRDefault="0093424E" w:rsidP="0093424E">
            <w:pPr>
              <w:ind w:left="114" w:right="142"/>
              <w:rPr>
                <w:sz w:val="22"/>
                <w:szCs w:val="22"/>
                <w:lang w:val="en-US"/>
              </w:rPr>
            </w:pPr>
            <w:r w:rsidRPr="00897208">
              <w:rPr>
                <w:sz w:val="22"/>
                <w:szCs w:val="22"/>
                <w:lang w:val="en-US"/>
              </w:rPr>
              <w:t>e</w:t>
            </w:r>
            <w:r w:rsidRPr="00C87609">
              <w:rPr>
                <w:sz w:val="22"/>
                <w:szCs w:val="22"/>
                <w:lang w:val="en-US"/>
              </w:rPr>
              <w:t>-</w:t>
            </w:r>
            <w:r w:rsidRPr="00897208">
              <w:rPr>
                <w:sz w:val="22"/>
                <w:szCs w:val="22"/>
                <w:lang w:val="en-US"/>
              </w:rPr>
              <w:t>mail</w:t>
            </w:r>
            <w:r w:rsidRPr="00C87609">
              <w:rPr>
                <w:sz w:val="22"/>
                <w:szCs w:val="22"/>
                <w:lang w:val="en-US"/>
              </w:rPr>
              <w:t xml:space="preserve">: </w:t>
            </w:r>
            <w:r w:rsidRPr="00897208">
              <w:rPr>
                <w:sz w:val="22"/>
                <w:szCs w:val="22"/>
                <w:lang w:val="en-US"/>
              </w:rPr>
              <w:t>e</w:t>
            </w:r>
            <w:r w:rsidRPr="00C87609">
              <w:rPr>
                <w:sz w:val="22"/>
                <w:szCs w:val="22"/>
                <w:lang w:val="en-US"/>
              </w:rPr>
              <w:t>.</w:t>
            </w:r>
            <w:r w:rsidRPr="00897208">
              <w:rPr>
                <w:sz w:val="22"/>
                <w:szCs w:val="22"/>
                <w:lang w:val="en-US"/>
              </w:rPr>
              <w:t>dorofeev</w:t>
            </w:r>
            <w:r w:rsidRPr="00C87609">
              <w:rPr>
                <w:sz w:val="22"/>
                <w:szCs w:val="22"/>
                <w:lang w:val="en-US"/>
              </w:rPr>
              <w:t>@</w:t>
            </w:r>
            <w:r w:rsidRPr="00897208">
              <w:rPr>
                <w:sz w:val="22"/>
                <w:szCs w:val="22"/>
                <w:lang w:val="en-US"/>
              </w:rPr>
              <w:t>tink</w:t>
            </w:r>
            <w:r>
              <w:rPr>
                <w:sz w:val="22"/>
                <w:szCs w:val="22"/>
                <w:lang w:val="en-US"/>
              </w:rPr>
              <w:t>off</w:t>
            </w:r>
            <w:r w:rsidRPr="00C87609">
              <w:rPr>
                <w:sz w:val="22"/>
                <w:szCs w:val="22"/>
                <w:lang w:val="en-US"/>
              </w:rPr>
              <w:t>.</w:t>
            </w:r>
            <w:r>
              <w:rPr>
                <w:sz w:val="22"/>
                <w:szCs w:val="22"/>
                <w:lang w:val="en-US"/>
              </w:rPr>
              <w:t>ru</w:t>
            </w:r>
            <w:r w:rsidRPr="00C87609">
              <w:rPr>
                <w:sz w:val="22"/>
                <w:szCs w:val="22"/>
                <w:lang w:val="en-US"/>
              </w:rPr>
              <w:t xml:space="preserve">, </w:t>
            </w:r>
            <w:hyperlink r:id="rId18" w:history="1">
              <w:r w:rsidRPr="002306F4">
                <w:rPr>
                  <w:rStyle w:val="ab"/>
                  <w:sz w:val="22"/>
                  <w:lang w:val="en-US"/>
                </w:rPr>
                <w:t>v</w:t>
              </w:r>
              <w:r w:rsidRPr="00C87609">
                <w:rPr>
                  <w:rStyle w:val="ab"/>
                  <w:sz w:val="22"/>
                  <w:lang w:val="en-US"/>
                </w:rPr>
                <w:t>.</w:t>
              </w:r>
              <w:r w:rsidRPr="002306F4">
                <w:rPr>
                  <w:rStyle w:val="ab"/>
                  <w:sz w:val="22"/>
                  <w:lang w:val="en-US"/>
                </w:rPr>
                <w:t>vozzhaeva</w:t>
              </w:r>
              <w:r w:rsidRPr="00C87609">
                <w:rPr>
                  <w:rStyle w:val="ab"/>
                  <w:sz w:val="22"/>
                  <w:lang w:val="en-US"/>
                </w:rPr>
                <w:t>@</w:t>
              </w:r>
              <w:r w:rsidRPr="002306F4">
                <w:rPr>
                  <w:rStyle w:val="ab"/>
                  <w:sz w:val="22"/>
                  <w:lang w:val="en-US"/>
                </w:rPr>
                <w:t>tinkoff</w:t>
              </w:r>
              <w:r w:rsidRPr="00C87609">
                <w:rPr>
                  <w:rStyle w:val="ab"/>
                  <w:sz w:val="22"/>
                  <w:lang w:val="en-US"/>
                </w:rPr>
                <w:t>.</w:t>
              </w:r>
              <w:r w:rsidRPr="002306F4">
                <w:rPr>
                  <w:rStyle w:val="ab"/>
                  <w:sz w:val="22"/>
                  <w:lang w:val="en-US"/>
                </w:rPr>
                <w:t>ru</w:t>
              </w:r>
            </w:hyperlink>
            <w:r w:rsidRPr="00C87609">
              <w:rPr>
                <w:sz w:val="22"/>
                <w:szCs w:val="22"/>
                <w:lang w:val="en-US"/>
              </w:rPr>
              <w:t xml:space="preserve">  </w:t>
            </w:r>
          </w:p>
          <w:p w:rsidR="0093424E" w:rsidRPr="00C87609" w:rsidRDefault="0093424E" w:rsidP="0093424E">
            <w:pPr>
              <w:ind w:left="114" w:right="142"/>
              <w:rPr>
                <w:sz w:val="22"/>
                <w:szCs w:val="22"/>
                <w:lang w:val="en-US"/>
              </w:rPr>
            </w:pPr>
          </w:p>
          <w:p w:rsidR="0093424E" w:rsidRPr="00C87609" w:rsidRDefault="0093424E" w:rsidP="0093424E">
            <w:pPr>
              <w:ind w:left="114" w:right="142"/>
              <w:rPr>
                <w:sz w:val="22"/>
                <w:szCs w:val="22"/>
                <w:lang w:val="en-US"/>
              </w:rPr>
            </w:pPr>
          </w:p>
          <w:p w:rsidR="0093424E" w:rsidRPr="00C87609" w:rsidRDefault="0093424E" w:rsidP="0093424E">
            <w:pPr>
              <w:ind w:left="114" w:right="142"/>
              <w:rPr>
                <w:sz w:val="22"/>
                <w:szCs w:val="22"/>
                <w:lang w:val="en-US"/>
              </w:rPr>
            </w:pPr>
          </w:p>
          <w:p w:rsidR="0093424E" w:rsidRPr="00C87609" w:rsidRDefault="0093424E" w:rsidP="0093424E">
            <w:pPr>
              <w:ind w:left="114" w:right="142"/>
              <w:rPr>
                <w:sz w:val="22"/>
                <w:szCs w:val="22"/>
                <w:lang w:val="en-US"/>
              </w:rPr>
            </w:pPr>
          </w:p>
          <w:p w:rsidR="0093424E" w:rsidRPr="00FA5B66" w:rsidRDefault="0093424E" w:rsidP="0093424E">
            <w:pPr>
              <w:ind w:left="114" w:right="142"/>
              <w:jc w:val="center"/>
              <w:rPr>
                <w:sz w:val="22"/>
                <w:szCs w:val="22"/>
              </w:rPr>
            </w:pPr>
            <w:r w:rsidRPr="00FA5B66">
              <w:rPr>
                <w:sz w:val="22"/>
                <w:szCs w:val="22"/>
              </w:rPr>
              <w:t>ОФЕРТА О ЗАКЛЮЧЕНИИ ПРЕДВАРИТЕЛЬНОГО ДОГОВОРА КУПЛИ-ПРОДАЖИ</w:t>
            </w:r>
          </w:p>
          <w:p w:rsidR="0093424E" w:rsidRDefault="0093424E" w:rsidP="0093424E">
            <w:pPr>
              <w:ind w:left="114" w:right="142"/>
              <w:jc w:val="both"/>
              <w:rPr>
                <w:sz w:val="22"/>
                <w:szCs w:val="22"/>
              </w:rPr>
            </w:pPr>
          </w:p>
          <w:p w:rsidR="0093424E" w:rsidRPr="006D34D5" w:rsidRDefault="0093424E" w:rsidP="0093424E">
            <w:pPr>
              <w:ind w:left="114" w:right="142"/>
              <w:jc w:val="both"/>
              <w:rPr>
                <w:sz w:val="22"/>
                <w:szCs w:val="22"/>
              </w:rPr>
            </w:pPr>
            <w:proofErr w:type="gramStart"/>
            <w:r w:rsidRPr="006D34D5">
              <w:rPr>
                <w:sz w:val="22"/>
                <w:szCs w:val="22"/>
              </w:rPr>
              <w:t xml:space="preserve">Мы ознакомились с условиями и порядком участия в размещении </w:t>
            </w:r>
            <w:r w:rsidRPr="00206045">
              <w:rPr>
                <w:sz w:val="22"/>
                <w:szCs w:val="22"/>
              </w:rPr>
              <w:t xml:space="preserve">биржевых облигаций </w:t>
            </w:r>
            <w:r>
              <w:rPr>
                <w:sz w:val="22"/>
                <w:szCs w:val="22"/>
              </w:rPr>
              <w:t>А</w:t>
            </w:r>
            <w:r w:rsidRPr="007753DA">
              <w:rPr>
                <w:sz w:val="22"/>
                <w:szCs w:val="22"/>
              </w:rPr>
              <w:t xml:space="preserve">О «Экспобанк»  </w:t>
            </w:r>
            <w:r w:rsidRPr="00270974">
              <w:rPr>
                <w:sz w:val="22"/>
                <w:szCs w:val="22"/>
              </w:rPr>
              <w:t>процентных неконвертируемых бездокументарных с централизованным учетом прав серии 001P-01, размещаемых по открытой подписке в рамках Программы биржевых облигаций серии 001P, имеющей регистрационный номер 4-02998-B-001P-02E от 10.09.2021г.</w:t>
            </w:r>
            <w:r w:rsidRPr="000D411B">
              <w:rPr>
                <w:sz w:val="22"/>
                <w:szCs w:val="22"/>
              </w:rPr>
              <w:t xml:space="preserve">, </w:t>
            </w:r>
            <w:r>
              <w:rPr>
                <w:sz w:val="22"/>
                <w:szCs w:val="22"/>
              </w:rPr>
              <w:t xml:space="preserve">(далее – Биржевые облигации), </w:t>
            </w:r>
            <w:r w:rsidRPr="00926235">
              <w:rPr>
                <w:sz w:val="22"/>
                <w:szCs w:val="22"/>
              </w:rPr>
              <w:t xml:space="preserve">изложенными в </w:t>
            </w:r>
            <w:r w:rsidRPr="00270974">
              <w:rPr>
                <w:sz w:val="22"/>
                <w:szCs w:val="22"/>
              </w:rPr>
              <w:t xml:space="preserve">Эмиссионных документах и </w:t>
            </w:r>
            <w:r>
              <w:rPr>
                <w:sz w:val="22"/>
                <w:szCs w:val="22"/>
              </w:rPr>
              <w:t>П</w:t>
            </w:r>
            <w:r w:rsidRPr="00270974">
              <w:rPr>
                <w:sz w:val="22"/>
                <w:szCs w:val="22"/>
              </w:rPr>
              <w:t>риглашении делать предложения (оферты) на заключение Предварительных договоров</w:t>
            </w:r>
            <w:r w:rsidRPr="00926235">
              <w:rPr>
                <w:sz w:val="22"/>
                <w:szCs w:val="22"/>
              </w:rPr>
              <w:t>.</w:t>
            </w:r>
            <w:proofErr w:type="gramEnd"/>
          </w:p>
          <w:p w:rsidR="0093424E" w:rsidRPr="006D34D5" w:rsidRDefault="0093424E" w:rsidP="0093424E">
            <w:pPr>
              <w:ind w:left="114" w:right="142"/>
              <w:jc w:val="both"/>
              <w:rPr>
                <w:sz w:val="22"/>
                <w:szCs w:val="22"/>
              </w:rPr>
            </w:pPr>
          </w:p>
          <w:p w:rsidR="0093424E" w:rsidRPr="006D34D5" w:rsidRDefault="0093424E" w:rsidP="0093424E">
            <w:pPr>
              <w:ind w:left="114" w:right="142"/>
              <w:jc w:val="both"/>
              <w:rPr>
                <w:sz w:val="22"/>
                <w:szCs w:val="22"/>
              </w:rPr>
            </w:pPr>
            <w:r w:rsidRPr="006D34D5">
              <w:rPr>
                <w:sz w:val="22"/>
                <w:szCs w:val="22"/>
              </w:rPr>
              <w:t xml:space="preserve">Тщательно проанализировав финансовые, экономические, юридические и иные риски и последствия приобретения и владения </w:t>
            </w:r>
            <w:r>
              <w:rPr>
                <w:sz w:val="22"/>
                <w:szCs w:val="22"/>
              </w:rPr>
              <w:t>Биржевыми о</w:t>
            </w:r>
            <w:r w:rsidRPr="006D34D5">
              <w:rPr>
                <w:sz w:val="22"/>
                <w:szCs w:val="22"/>
              </w:rPr>
              <w:t>блигациями</w:t>
            </w:r>
            <w:r>
              <w:rPr>
                <w:sz w:val="22"/>
                <w:szCs w:val="22"/>
              </w:rPr>
              <w:t>,</w:t>
            </w:r>
            <w:r w:rsidRPr="006D34D5">
              <w:rPr>
                <w:sz w:val="22"/>
                <w:szCs w:val="22"/>
              </w:rPr>
              <w:t xml:space="preserve"> мы, [</w:t>
            </w:r>
            <w:r w:rsidRPr="00926235">
              <w:rPr>
                <w:i/>
                <w:sz w:val="22"/>
                <w:szCs w:val="22"/>
              </w:rPr>
              <w:t>пожалуйста, укажите свое полное наименование/ действующие как доверительный управляющий (для управляющих компаний)</w:t>
            </w:r>
            <w:r w:rsidRPr="006D34D5">
              <w:rPr>
                <w:sz w:val="22"/>
                <w:szCs w:val="22"/>
              </w:rPr>
              <w:t>,]</w:t>
            </w:r>
            <w:r w:rsidRPr="006D34D5">
              <w:rPr>
                <w:i/>
                <w:sz w:val="22"/>
                <w:szCs w:val="22"/>
              </w:rPr>
              <w:t>,</w:t>
            </w:r>
            <w:r w:rsidRPr="006D34D5">
              <w:rPr>
                <w:sz w:val="22"/>
                <w:szCs w:val="22"/>
              </w:rPr>
              <w:t xml:space="preserve"> настоящим обязуемся заключить в дату начала размещения </w:t>
            </w:r>
            <w:r>
              <w:rPr>
                <w:sz w:val="22"/>
                <w:szCs w:val="22"/>
              </w:rPr>
              <w:t>Биржевых о</w:t>
            </w:r>
            <w:r w:rsidRPr="006D34D5">
              <w:rPr>
                <w:sz w:val="22"/>
                <w:szCs w:val="22"/>
              </w:rPr>
              <w:t xml:space="preserve">блигаций основные договоры купли-продажи </w:t>
            </w:r>
            <w:r>
              <w:rPr>
                <w:sz w:val="22"/>
                <w:szCs w:val="22"/>
              </w:rPr>
              <w:t>о приобретении нами Биржевых о</w:t>
            </w:r>
            <w:r w:rsidRPr="00926235">
              <w:rPr>
                <w:sz w:val="22"/>
                <w:szCs w:val="22"/>
              </w:rPr>
              <w:t>блигаций у Эмитента, действующего без привлечения посредника при размещении, в соответствии с Эмиссионными документами на следующих условиях:</w:t>
            </w:r>
          </w:p>
          <w:p w:rsidR="0093424E" w:rsidRPr="00FA5B66" w:rsidRDefault="0093424E" w:rsidP="0093424E">
            <w:pPr>
              <w:ind w:left="114" w:right="142"/>
              <w:jc w:val="both"/>
              <w:rPr>
                <w:sz w:val="22"/>
                <w:szCs w:val="22"/>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5040"/>
            </w:tblGrid>
            <w:tr w:rsidR="0093424E" w:rsidRPr="00FA5B66" w:rsidTr="003C5FC4">
              <w:trPr>
                <w:jc w:val="center"/>
              </w:trPr>
              <w:tc>
                <w:tcPr>
                  <w:tcW w:w="4139" w:type="dxa"/>
                </w:tcPr>
                <w:p w:rsidR="0093424E" w:rsidRPr="00FA5B66" w:rsidRDefault="0093424E" w:rsidP="0093424E">
                  <w:pPr>
                    <w:ind w:left="114" w:right="142"/>
                    <w:jc w:val="center"/>
                    <w:rPr>
                      <w:sz w:val="22"/>
                      <w:szCs w:val="22"/>
                    </w:rPr>
                  </w:pPr>
                  <w:r>
                    <w:rPr>
                      <w:sz w:val="22"/>
                      <w:szCs w:val="22"/>
                    </w:rPr>
                    <w:t>Максимальная сумма, на</w:t>
                  </w:r>
                  <w:r w:rsidRPr="00FA5B66">
                    <w:rPr>
                      <w:sz w:val="22"/>
                      <w:szCs w:val="22"/>
                    </w:rPr>
                    <w:t xml:space="preserve"> котор</w:t>
                  </w:r>
                  <w:r>
                    <w:rPr>
                      <w:sz w:val="22"/>
                      <w:szCs w:val="22"/>
                    </w:rPr>
                    <w:t>ую</w:t>
                  </w:r>
                  <w:r w:rsidRPr="00FA5B66">
                    <w:rPr>
                      <w:sz w:val="22"/>
                      <w:szCs w:val="22"/>
                    </w:rPr>
                    <w:t xml:space="preserve"> мы готовы приобрести </w:t>
                  </w:r>
                  <w:r>
                    <w:rPr>
                      <w:sz w:val="22"/>
                      <w:szCs w:val="22"/>
                    </w:rPr>
                    <w:t>Биржевые облигаций</w:t>
                  </w:r>
                  <w:r>
                    <w:rPr>
                      <w:rStyle w:val="afd"/>
                      <w:rFonts w:eastAsiaTheme="minorHAnsi"/>
                      <w:sz w:val="22"/>
                      <w:szCs w:val="22"/>
                    </w:rPr>
                    <w:footnoteReference w:id="1"/>
                  </w:r>
                </w:p>
                <w:p w:rsidR="0093424E" w:rsidRPr="00FA5B66" w:rsidRDefault="0093424E" w:rsidP="003C5FC4">
                  <w:pPr>
                    <w:ind w:left="114" w:right="142"/>
                    <w:jc w:val="center"/>
                    <w:rPr>
                      <w:sz w:val="22"/>
                      <w:szCs w:val="22"/>
                    </w:rPr>
                  </w:pPr>
                </w:p>
                <w:p w:rsidR="0093424E" w:rsidRPr="00FA5B66" w:rsidRDefault="0093424E" w:rsidP="003C5FC4">
                  <w:pPr>
                    <w:ind w:left="114" w:right="142"/>
                    <w:jc w:val="center"/>
                    <w:rPr>
                      <w:sz w:val="22"/>
                      <w:szCs w:val="22"/>
                    </w:rPr>
                  </w:pPr>
                  <w:r w:rsidRPr="00FA5B66">
                    <w:rPr>
                      <w:sz w:val="22"/>
                      <w:szCs w:val="22"/>
                    </w:rPr>
                    <w:t xml:space="preserve">(в </w:t>
                  </w:r>
                  <w:r>
                    <w:rPr>
                      <w:sz w:val="22"/>
                      <w:szCs w:val="22"/>
                    </w:rPr>
                    <w:t>российских рублях</w:t>
                  </w:r>
                  <w:r w:rsidRPr="00FA5B66">
                    <w:rPr>
                      <w:sz w:val="22"/>
                      <w:szCs w:val="22"/>
                    </w:rPr>
                    <w:t>)</w:t>
                  </w:r>
                </w:p>
              </w:tc>
              <w:tc>
                <w:tcPr>
                  <w:tcW w:w="5040" w:type="dxa"/>
                </w:tcPr>
                <w:p w:rsidR="0093424E" w:rsidRDefault="0093424E" w:rsidP="003C5FC4">
                  <w:pPr>
                    <w:ind w:left="114" w:right="142"/>
                    <w:jc w:val="center"/>
                    <w:rPr>
                      <w:sz w:val="22"/>
                      <w:szCs w:val="22"/>
                    </w:rPr>
                  </w:pPr>
                  <w:r w:rsidRPr="00FA5B66">
                    <w:rPr>
                      <w:sz w:val="22"/>
                      <w:szCs w:val="22"/>
                    </w:rPr>
                    <w:t xml:space="preserve">Минимальная ставка первого купона по </w:t>
                  </w:r>
                  <w:r>
                    <w:rPr>
                      <w:sz w:val="22"/>
                      <w:szCs w:val="22"/>
                    </w:rPr>
                    <w:t>Биржевым о</w:t>
                  </w:r>
                  <w:r w:rsidRPr="00FA5B66">
                    <w:rPr>
                      <w:sz w:val="22"/>
                      <w:szCs w:val="22"/>
                    </w:rPr>
                    <w:t xml:space="preserve">блигациям, при которой мы готовы приобрести </w:t>
                  </w:r>
                  <w:r>
                    <w:rPr>
                      <w:sz w:val="22"/>
                      <w:szCs w:val="22"/>
                    </w:rPr>
                    <w:t>Биржевые о</w:t>
                  </w:r>
                  <w:r w:rsidRPr="00FA5B66">
                    <w:rPr>
                      <w:sz w:val="22"/>
                      <w:szCs w:val="22"/>
                    </w:rPr>
                    <w:t>блигации на указанную максимальную сумму (в % годовых)</w:t>
                  </w:r>
                </w:p>
                <w:p w:rsidR="0093424E" w:rsidRPr="00FA5B66" w:rsidRDefault="0093424E" w:rsidP="003C5FC4">
                  <w:pPr>
                    <w:ind w:left="114" w:right="142"/>
                    <w:jc w:val="center"/>
                    <w:rPr>
                      <w:sz w:val="22"/>
                      <w:szCs w:val="22"/>
                    </w:rPr>
                  </w:pPr>
                </w:p>
              </w:tc>
            </w:tr>
            <w:tr w:rsidR="0093424E" w:rsidRPr="00FA5B66" w:rsidTr="003C5FC4">
              <w:trPr>
                <w:trHeight w:val="420"/>
                <w:jc w:val="center"/>
              </w:trPr>
              <w:tc>
                <w:tcPr>
                  <w:tcW w:w="4139" w:type="dxa"/>
                </w:tcPr>
                <w:p w:rsidR="0093424E" w:rsidRPr="00FA5B66" w:rsidRDefault="0093424E" w:rsidP="003C5FC4">
                  <w:pPr>
                    <w:ind w:left="114" w:right="142"/>
                    <w:jc w:val="center"/>
                    <w:rPr>
                      <w:sz w:val="22"/>
                      <w:szCs w:val="22"/>
                    </w:rPr>
                  </w:pPr>
                </w:p>
                <w:p w:rsidR="0093424E" w:rsidRPr="00FA5B66" w:rsidRDefault="0093424E" w:rsidP="003C5FC4">
                  <w:pPr>
                    <w:ind w:left="114" w:right="142"/>
                    <w:jc w:val="center"/>
                    <w:rPr>
                      <w:sz w:val="22"/>
                      <w:szCs w:val="22"/>
                    </w:rPr>
                  </w:pPr>
                  <w:r w:rsidRPr="00FA5B66">
                    <w:rPr>
                      <w:sz w:val="22"/>
                      <w:szCs w:val="22"/>
                    </w:rPr>
                    <w:t>[пожалуйста, укажите]</w:t>
                  </w:r>
                </w:p>
              </w:tc>
              <w:tc>
                <w:tcPr>
                  <w:tcW w:w="5040" w:type="dxa"/>
                </w:tcPr>
                <w:p w:rsidR="0093424E" w:rsidRPr="00FA5B66" w:rsidRDefault="0093424E" w:rsidP="003C5FC4">
                  <w:pPr>
                    <w:ind w:left="114" w:right="142"/>
                    <w:jc w:val="center"/>
                    <w:rPr>
                      <w:sz w:val="22"/>
                      <w:szCs w:val="22"/>
                    </w:rPr>
                  </w:pPr>
                  <w:r w:rsidRPr="00FA5B66">
                    <w:rPr>
                      <w:sz w:val="22"/>
                      <w:szCs w:val="22"/>
                    </w:rPr>
                    <w:t xml:space="preserve">   </w:t>
                  </w:r>
                </w:p>
                <w:p w:rsidR="0093424E" w:rsidRPr="00FA5B66" w:rsidRDefault="0093424E" w:rsidP="003C5FC4">
                  <w:pPr>
                    <w:ind w:left="114" w:right="142"/>
                    <w:jc w:val="center"/>
                    <w:rPr>
                      <w:sz w:val="22"/>
                      <w:szCs w:val="22"/>
                    </w:rPr>
                  </w:pPr>
                  <w:r w:rsidRPr="00FA5B66">
                    <w:rPr>
                      <w:sz w:val="22"/>
                      <w:szCs w:val="22"/>
                    </w:rPr>
                    <w:t>[пожалуйста, укажите]</w:t>
                  </w:r>
                </w:p>
              </w:tc>
            </w:tr>
          </w:tbl>
          <w:p w:rsidR="0093424E" w:rsidRPr="00FA5B66" w:rsidRDefault="0093424E" w:rsidP="0093424E">
            <w:pPr>
              <w:ind w:left="114" w:right="142"/>
              <w:jc w:val="both"/>
              <w:rPr>
                <w:sz w:val="22"/>
                <w:szCs w:val="22"/>
              </w:rPr>
            </w:pPr>
          </w:p>
          <w:p w:rsidR="0093424E" w:rsidRPr="00D914BB" w:rsidRDefault="0093424E" w:rsidP="0093424E">
            <w:pPr>
              <w:ind w:left="114" w:right="142"/>
              <w:jc w:val="both"/>
              <w:rPr>
                <w:sz w:val="22"/>
                <w:szCs w:val="22"/>
              </w:rPr>
            </w:pPr>
          </w:p>
          <w:p w:rsidR="0093424E" w:rsidRPr="00D914BB" w:rsidRDefault="0093424E" w:rsidP="0093424E">
            <w:pPr>
              <w:ind w:left="114" w:right="142"/>
              <w:jc w:val="both"/>
              <w:rPr>
                <w:sz w:val="22"/>
                <w:szCs w:val="22"/>
              </w:rPr>
            </w:pPr>
            <w:r w:rsidRPr="00D914BB">
              <w:rPr>
                <w:sz w:val="22"/>
                <w:szCs w:val="22"/>
              </w:rPr>
              <w:lastRenderedPageBreak/>
              <w:t>Направляя настоящую оферту, мы соглашаемся с тем, что она может быть отклонена, акцептована полностью или в части.</w:t>
            </w:r>
          </w:p>
          <w:p w:rsidR="0093424E" w:rsidRPr="00D914BB" w:rsidRDefault="0093424E" w:rsidP="0093424E">
            <w:pPr>
              <w:ind w:left="114" w:right="142"/>
              <w:jc w:val="both"/>
              <w:rPr>
                <w:sz w:val="22"/>
                <w:szCs w:val="22"/>
              </w:rPr>
            </w:pPr>
          </w:p>
          <w:p w:rsidR="0093424E" w:rsidRDefault="0093424E" w:rsidP="0093424E">
            <w:pPr>
              <w:ind w:left="114" w:right="142"/>
              <w:jc w:val="both"/>
              <w:rPr>
                <w:sz w:val="22"/>
                <w:szCs w:val="22"/>
              </w:rPr>
            </w:pPr>
            <w:r w:rsidRPr="00D914BB">
              <w:rPr>
                <w:sz w:val="22"/>
                <w:szCs w:val="22"/>
              </w:rPr>
              <w:t xml:space="preserve">Обращаем Ваше внимание, что Участником торгов ПАО Московская </w:t>
            </w:r>
            <w:r>
              <w:rPr>
                <w:sz w:val="22"/>
                <w:szCs w:val="22"/>
              </w:rPr>
              <w:t>Б</w:t>
            </w:r>
            <w:r w:rsidRPr="00D914BB">
              <w:rPr>
                <w:sz w:val="22"/>
                <w:szCs w:val="22"/>
              </w:rPr>
              <w:t xml:space="preserve">иржа, выставляющим заявки на покупку </w:t>
            </w:r>
            <w:r>
              <w:rPr>
                <w:sz w:val="22"/>
                <w:szCs w:val="22"/>
              </w:rPr>
              <w:t>Биржевых о</w:t>
            </w:r>
            <w:r w:rsidRPr="00D914BB">
              <w:rPr>
                <w:sz w:val="22"/>
                <w:szCs w:val="22"/>
              </w:rPr>
              <w:t>блигаций по нашему поручению, будет выступать [</w:t>
            </w:r>
            <w:r w:rsidRPr="000A3C75">
              <w:rPr>
                <w:i/>
                <w:sz w:val="22"/>
                <w:szCs w:val="22"/>
              </w:rPr>
              <w:t>пожалуйста, укажите название своего брокера</w:t>
            </w:r>
            <w:r w:rsidRPr="00D914BB">
              <w:rPr>
                <w:sz w:val="22"/>
                <w:szCs w:val="22"/>
              </w:rPr>
              <w:t>] (для покупателей, работающих через брокера).</w:t>
            </w:r>
          </w:p>
          <w:p w:rsidR="0093424E" w:rsidRPr="00D914BB" w:rsidRDefault="0093424E" w:rsidP="0093424E">
            <w:pPr>
              <w:ind w:left="114" w:right="142"/>
              <w:jc w:val="both"/>
              <w:rPr>
                <w:sz w:val="22"/>
                <w:szCs w:val="22"/>
              </w:rPr>
            </w:pPr>
          </w:p>
          <w:p w:rsidR="0093424E" w:rsidRPr="00D914BB" w:rsidRDefault="0093424E" w:rsidP="0093424E">
            <w:pPr>
              <w:ind w:left="114" w:right="142"/>
              <w:jc w:val="both"/>
              <w:rPr>
                <w:sz w:val="22"/>
                <w:szCs w:val="22"/>
              </w:rPr>
            </w:pPr>
            <w:r w:rsidRPr="000A3C75">
              <w:rPr>
                <w:sz w:val="22"/>
                <w:szCs w:val="22"/>
              </w:rPr>
              <w:t>Настоящая оферта действительна до «</w:t>
            </w:r>
            <w:r w:rsidRPr="00532439">
              <w:rPr>
                <w:sz w:val="22"/>
                <w:szCs w:val="22"/>
              </w:rPr>
              <w:t>28</w:t>
            </w:r>
            <w:r w:rsidRPr="000A3C75">
              <w:rPr>
                <w:sz w:val="22"/>
                <w:szCs w:val="22"/>
              </w:rPr>
              <w:t xml:space="preserve">» </w:t>
            </w:r>
            <w:r>
              <w:rPr>
                <w:sz w:val="22"/>
                <w:szCs w:val="22"/>
              </w:rPr>
              <w:t>сентября</w:t>
            </w:r>
            <w:r w:rsidRPr="000A3C75">
              <w:rPr>
                <w:sz w:val="22"/>
                <w:szCs w:val="22"/>
              </w:rPr>
              <w:t xml:space="preserve"> 20</w:t>
            </w:r>
            <w:r>
              <w:rPr>
                <w:sz w:val="22"/>
                <w:szCs w:val="22"/>
              </w:rPr>
              <w:t>21</w:t>
            </w:r>
            <w:r w:rsidRPr="000A3C75">
              <w:rPr>
                <w:sz w:val="22"/>
                <w:szCs w:val="22"/>
              </w:rPr>
              <w:t xml:space="preserve"> года включительно.</w:t>
            </w:r>
          </w:p>
          <w:p w:rsidR="0093424E" w:rsidRPr="00D914BB" w:rsidRDefault="0093424E" w:rsidP="0093424E">
            <w:pPr>
              <w:spacing w:before="120"/>
              <w:ind w:left="113" w:right="141"/>
              <w:jc w:val="both"/>
              <w:rPr>
                <w:color w:val="000000"/>
                <w:sz w:val="22"/>
                <w:szCs w:val="22"/>
              </w:rPr>
            </w:pPr>
            <w:r>
              <w:rPr>
                <w:color w:val="000000"/>
                <w:sz w:val="22"/>
                <w:szCs w:val="22"/>
              </w:rPr>
              <w:t>В случае если настоящая</w:t>
            </w:r>
            <w:r w:rsidRPr="00D914BB">
              <w:rPr>
                <w:color w:val="000000"/>
                <w:sz w:val="22"/>
                <w:szCs w:val="22"/>
              </w:rPr>
              <w:t xml:space="preserve"> </w:t>
            </w:r>
            <w:r>
              <w:rPr>
                <w:color w:val="000000"/>
                <w:sz w:val="22"/>
                <w:szCs w:val="22"/>
              </w:rPr>
              <w:t>оферта будет принята</w:t>
            </w:r>
            <w:r w:rsidRPr="00D914BB">
              <w:rPr>
                <w:color w:val="000000"/>
                <w:sz w:val="22"/>
                <w:szCs w:val="22"/>
              </w:rPr>
              <w:t xml:space="preserve"> (акцептован</w:t>
            </w:r>
            <w:r>
              <w:rPr>
                <w:color w:val="000000"/>
                <w:sz w:val="22"/>
                <w:szCs w:val="22"/>
              </w:rPr>
              <w:t>а</w:t>
            </w:r>
            <w:r w:rsidRPr="00D914BB">
              <w:rPr>
                <w:color w:val="000000"/>
                <w:sz w:val="22"/>
                <w:szCs w:val="22"/>
              </w:rPr>
              <w:t xml:space="preserve">) </w:t>
            </w:r>
            <w:r>
              <w:rPr>
                <w:sz w:val="22"/>
                <w:szCs w:val="22"/>
              </w:rPr>
              <w:t>Эмитентом</w:t>
            </w:r>
            <w:r w:rsidRPr="00D914BB">
              <w:rPr>
                <w:color w:val="000000"/>
                <w:sz w:val="22"/>
                <w:szCs w:val="22"/>
              </w:rPr>
              <w:t>, пожалуйста, направьте нам Уведомление об Акцепте по следующим координатам: для отправки курьером: [</w:t>
            </w:r>
            <w:r w:rsidRPr="000A3C75">
              <w:rPr>
                <w:i/>
                <w:color w:val="000000"/>
                <w:sz w:val="22"/>
                <w:szCs w:val="22"/>
              </w:rPr>
              <w:t>укажите почтовый адрес Вашего офиса</w:t>
            </w:r>
            <w:r w:rsidRPr="00D914BB">
              <w:rPr>
                <w:color w:val="000000"/>
                <w:sz w:val="22"/>
                <w:szCs w:val="22"/>
              </w:rPr>
              <w:t xml:space="preserve"> (для физического лица место регистрации)], для передачи по электронной почте: [</w:t>
            </w:r>
            <w:r w:rsidRPr="000A3C75">
              <w:rPr>
                <w:i/>
                <w:color w:val="000000"/>
                <w:sz w:val="22"/>
                <w:szCs w:val="22"/>
              </w:rPr>
              <w:t>укажите электронный адрес ответственного сотрудника Вашего офиса</w:t>
            </w:r>
            <w:r w:rsidRPr="00D914BB">
              <w:rPr>
                <w:color w:val="000000"/>
                <w:sz w:val="22"/>
                <w:szCs w:val="22"/>
              </w:rPr>
              <w:t>].</w:t>
            </w:r>
          </w:p>
          <w:p w:rsidR="0093424E" w:rsidRDefault="0093424E" w:rsidP="0093424E">
            <w:pPr>
              <w:ind w:left="114" w:right="142"/>
              <w:jc w:val="both"/>
              <w:rPr>
                <w:sz w:val="22"/>
                <w:szCs w:val="22"/>
              </w:rPr>
            </w:pPr>
          </w:p>
          <w:p w:rsidR="0093424E" w:rsidRDefault="0093424E" w:rsidP="0093424E">
            <w:pPr>
              <w:ind w:left="114" w:right="142"/>
              <w:jc w:val="both"/>
              <w:rPr>
                <w:sz w:val="22"/>
                <w:szCs w:val="22"/>
              </w:rPr>
            </w:pPr>
            <w:r w:rsidRPr="00270974">
              <w:rPr>
                <w:sz w:val="22"/>
                <w:szCs w:val="22"/>
              </w:rPr>
              <w:t xml:space="preserve">Все термины, используемые, но не определенные, в настоящем сообщении, понимаются в значении, установленном для них в </w:t>
            </w:r>
            <w:r>
              <w:rPr>
                <w:sz w:val="22"/>
                <w:szCs w:val="22"/>
              </w:rPr>
              <w:t>П</w:t>
            </w:r>
            <w:r w:rsidRPr="00270974">
              <w:rPr>
                <w:sz w:val="22"/>
                <w:szCs w:val="22"/>
              </w:rPr>
              <w:t>риглашении делать предложения (оферты) на заключение Предварительных договоров и Эмиссионных документах.</w:t>
            </w:r>
          </w:p>
          <w:p w:rsidR="0093424E" w:rsidRPr="00D914BB" w:rsidRDefault="0093424E" w:rsidP="0093424E">
            <w:pPr>
              <w:ind w:left="114" w:right="142"/>
              <w:jc w:val="both"/>
              <w:rPr>
                <w:sz w:val="22"/>
                <w:szCs w:val="22"/>
              </w:rPr>
            </w:pPr>
          </w:p>
          <w:p w:rsidR="0093424E" w:rsidRPr="00D914BB" w:rsidRDefault="0093424E" w:rsidP="0093424E">
            <w:pPr>
              <w:ind w:left="114" w:right="142"/>
              <w:jc w:val="both"/>
              <w:rPr>
                <w:sz w:val="22"/>
                <w:szCs w:val="22"/>
              </w:rPr>
            </w:pPr>
            <w:r w:rsidRPr="00D914BB">
              <w:rPr>
                <w:sz w:val="22"/>
                <w:szCs w:val="22"/>
              </w:rPr>
              <w:t>С уважением,</w:t>
            </w:r>
          </w:p>
          <w:p w:rsidR="0093424E" w:rsidRPr="00D914BB" w:rsidRDefault="0093424E" w:rsidP="0093424E">
            <w:pPr>
              <w:ind w:left="114" w:right="142"/>
              <w:jc w:val="both"/>
              <w:rPr>
                <w:sz w:val="22"/>
                <w:szCs w:val="22"/>
              </w:rPr>
            </w:pPr>
            <w:r w:rsidRPr="00D914BB">
              <w:rPr>
                <w:sz w:val="22"/>
                <w:szCs w:val="22"/>
              </w:rPr>
              <w:t>__________________</w:t>
            </w:r>
          </w:p>
          <w:p w:rsidR="0093424E" w:rsidRPr="00D914BB" w:rsidRDefault="0093424E" w:rsidP="0093424E">
            <w:pPr>
              <w:ind w:left="114" w:right="142"/>
              <w:jc w:val="both"/>
              <w:rPr>
                <w:sz w:val="22"/>
                <w:szCs w:val="22"/>
              </w:rPr>
            </w:pPr>
            <w:r w:rsidRPr="00D914BB">
              <w:rPr>
                <w:sz w:val="22"/>
                <w:szCs w:val="22"/>
              </w:rPr>
              <w:t>Имя:</w:t>
            </w:r>
          </w:p>
          <w:p w:rsidR="0093424E" w:rsidRPr="00D914BB" w:rsidRDefault="0093424E" w:rsidP="0093424E">
            <w:pPr>
              <w:ind w:left="114" w:right="142"/>
              <w:jc w:val="both"/>
              <w:rPr>
                <w:sz w:val="22"/>
                <w:szCs w:val="22"/>
              </w:rPr>
            </w:pPr>
            <w:r w:rsidRPr="00D914BB">
              <w:rPr>
                <w:sz w:val="22"/>
                <w:szCs w:val="22"/>
              </w:rPr>
              <w:t>Должность:</w:t>
            </w:r>
          </w:p>
          <w:p w:rsidR="0093424E" w:rsidRPr="00D914BB" w:rsidRDefault="0093424E" w:rsidP="0093424E">
            <w:pPr>
              <w:ind w:left="114" w:right="142"/>
              <w:jc w:val="both"/>
              <w:rPr>
                <w:sz w:val="22"/>
                <w:szCs w:val="22"/>
              </w:rPr>
            </w:pPr>
            <w:r w:rsidRPr="00D914BB">
              <w:rPr>
                <w:sz w:val="22"/>
                <w:szCs w:val="22"/>
              </w:rPr>
              <w:t>М.П.</w:t>
            </w:r>
            <w:r>
              <w:rPr>
                <w:sz w:val="22"/>
                <w:szCs w:val="22"/>
              </w:rPr>
              <w:t xml:space="preserve"> </w:t>
            </w:r>
          </w:p>
          <w:p w:rsidR="00CC1861" w:rsidRDefault="00CC1861" w:rsidP="00CC1861">
            <w:pPr>
              <w:ind w:right="142"/>
              <w:jc w:val="both"/>
              <w:rPr>
                <w:color w:val="000000"/>
                <w:shd w:val="clear" w:color="auto" w:fill="FFFFFF"/>
              </w:rPr>
            </w:pPr>
          </w:p>
          <w:p w:rsidR="00CC1861" w:rsidRDefault="00BC48FF" w:rsidP="00CC1861">
            <w:pPr>
              <w:ind w:right="142"/>
              <w:jc w:val="both"/>
              <w:rPr>
                <w:color w:val="000000"/>
                <w:shd w:val="clear" w:color="auto" w:fill="FFFFFF"/>
              </w:rPr>
            </w:pPr>
            <w:r>
              <w:rPr>
                <w:rStyle w:val="afd"/>
                <w:rFonts w:eastAsiaTheme="minorHAnsi"/>
              </w:rPr>
              <w:footnoteRef/>
            </w:r>
            <w:r>
              <w:t xml:space="preserve"> </w:t>
            </w:r>
            <w:r w:rsidRPr="000A3C75">
              <w:t xml:space="preserve">Данная сумма не включает расходы, связанные с приобретением </w:t>
            </w:r>
            <w:r>
              <w:t>Биржевых о</w:t>
            </w:r>
            <w:r w:rsidRPr="000A3C75">
              <w:t>блигаций и проведением расчетов.</w:t>
            </w:r>
          </w:p>
          <w:p w:rsidR="00CC1861" w:rsidRPr="00BC48FF" w:rsidRDefault="00BC48FF" w:rsidP="00BC48FF">
            <w:pPr>
              <w:ind w:right="142"/>
              <w:jc w:val="both"/>
              <w:rPr>
                <w:color w:val="000000"/>
                <w:sz w:val="22"/>
                <w:szCs w:val="22"/>
                <w:shd w:val="clear" w:color="auto" w:fill="FFFFFF"/>
              </w:rPr>
            </w:pPr>
            <w:r>
              <w:br/>
            </w:r>
            <w:r w:rsidRPr="00BC48FF">
              <w:rPr>
                <w:sz w:val="22"/>
                <w:szCs w:val="22"/>
              </w:rPr>
              <w:t xml:space="preserve">2.4. Вид, категория (тип) и иные идентификационные признаки таких ценных бумаг эмитента, к которым имеет отношение соответствующее событие (действие) или на стоимость которых может оказать существенное влияние: </w:t>
            </w:r>
            <w:r w:rsidRPr="00270974">
              <w:rPr>
                <w:sz w:val="22"/>
                <w:szCs w:val="22"/>
              </w:rPr>
              <w:t>биржевы</w:t>
            </w:r>
            <w:r>
              <w:rPr>
                <w:sz w:val="22"/>
                <w:szCs w:val="22"/>
              </w:rPr>
              <w:t>е</w:t>
            </w:r>
            <w:r w:rsidRPr="00270974">
              <w:rPr>
                <w:sz w:val="22"/>
                <w:szCs w:val="22"/>
              </w:rPr>
              <w:t xml:space="preserve"> облигаци</w:t>
            </w:r>
            <w:r>
              <w:rPr>
                <w:sz w:val="22"/>
                <w:szCs w:val="22"/>
              </w:rPr>
              <w:t>и</w:t>
            </w:r>
            <w:r w:rsidRPr="00270974">
              <w:rPr>
                <w:sz w:val="22"/>
                <w:szCs w:val="22"/>
              </w:rPr>
              <w:t xml:space="preserve"> процентны</w:t>
            </w:r>
            <w:r>
              <w:rPr>
                <w:sz w:val="22"/>
                <w:szCs w:val="22"/>
              </w:rPr>
              <w:t>е</w:t>
            </w:r>
            <w:r w:rsidRPr="00270974">
              <w:rPr>
                <w:sz w:val="22"/>
                <w:szCs w:val="22"/>
              </w:rPr>
              <w:t xml:space="preserve"> неконвертируемы</w:t>
            </w:r>
            <w:r>
              <w:rPr>
                <w:sz w:val="22"/>
                <w:szCs w:val="22"/>
              </w:rPr>
              <w:t>е</w:t>
            </w:r>
            <w:r w:rsidRPr="00270974">
              <w:rPr>
                <w:sz w:val="22"/>
                <w:szCs w:val="22"/>
              </w:rPr>
              <w:t xml:space="preserve"> бездокументарны</w:t>
            </w:r>
            <w:r>
              <w:rPr>
                <w:sz w:val="22"/>
                <w:szCs w:val="22"/>
              </w:rPr>
              <w:t>е</w:t>
            </w:r>
            <w:r w:rsidRPr="00270974">
              <w:rPr>
                <w:sz w:val="22"/>
                <w:szCs w:val="22"/>
              </w:rPr>
              <w:t xml:space="preserve"> с централизованным учетом прав серии 001P-01, размещаемы</w:t>
            </w:r>
            <w:r>
              <w:rPr>
                <w:sz w:val="22"/>
                <w:szCs w:val="22"/>
              </w:rPr>
              <w:t>е</w:t>
            </w:r>
            <w:r w:rsidRPr="00270974">
              <w:rPr>
                <w:sz w:val="22"/>
                <w:szCs w:val="22"/>
              </w:rPr>
              <w:t xml:space="preserve"> по открытой подписке в рамках Программы биржевых облигаций серии 001P, имеющей регистрационный номер 4-02998-B-001P-02E от 10.09.2021г.</w:t>
            </w:r>
            <w:r w:rsidRPr="00BC48FF">
              <w:rPr>
                <w:sz w:val="22"/>
                <w:szCs w:val="22"/>
              </w:rPr>
              <w:t>, регистрационный номер выпуска</w:t>
            </w:r>
            <w:r>
              <w:rPr>
                <w:sz w:val="22"/>
                <w:szCs w:val="22"/>
              </w:rPr>
              <w:t xml:space="preserve"> </w:t>
            </w:r>
            <w:r w:rsidRPr="00BC48FF">
              <w:rPr>
                <w:sz w:val="22"/>
                <w:szCs w:val="22"/>
              </w:rPr>
              <w:t xml:space="preserve"> не присвоен</w:t>
            </w:r>
            <w:r>
              <w:rPr>
                <w:sz w:val="22"/>
                <w:szCs w:val="22"/>
              </w:rPr>
              <w:t xml:space="preserve">, </w:t>
            </w:r>
            <w:r>
              <w:t xml:space="preserve"> </w:t>
            </w:r>
            <w:r w:rsidRPr="00BC48FF">
              <w:rPr>
                <w:sz w:val="22"/>
                <w:szCs w:val="22"/>
              </w:rPr>
              <w:t xml:space="preserve">международный код (номер) идентификации ценных бумаг (ISIN) </w:t>
            </w:r>
            <w:r>
              <w:rPr>
                <w:sz w:val="22"/>
                <w:szCs w:val="22"/>
              </w:rPr>
              <w:t>не присвоен</w:t>
            </w:r>
            <w:r w:rsidRPr="00BC48FF">
              <w:rPr>
                <w:sz w:val="22"/>
                <w:szCs w:val="22"/>
              </w:rPr>
              <w:t xml:space="preserve"> (ранее – «Биржевые облигации»).</w:t>
            </w:r>
            <w:r w:rsidRPr="00BC48FF">
              <w:rPr>
                <w:sz w:val="22"/>
                <w:szCs w:val="22"/>
              </w:rPr>
              <w:br/>
              <w:t xml:space="preserve">2.5. Дата наступления соответствующего события (совершения действия): </w:t>
            </w:r>
            <w:r>
              <w:rPr>
                <w:sz w:val="22"/>
                <w:szCs w:val="22"/>
              </w:rPr>
              <w:t>22  сентября 2021 года.</w:t>
            </w:r>
          </w:p>
          <w:p w:rsidR="00CC1861" w:rsidRPr="00275056" w:rsidRDefault="00CC1861" w:rsidP="00CC1861">
            <w:pPr>
              <w:adjustRightInd w:val="0"/>
              <w:jc w:val="both"/>
              <w:rPr>
                <w:sz w:val="22"/>
                <w:szCs w:val="22"/>
              </w:rPr>
            </w:pPr>
          </w:p>
        </w:tc>
      </w:tr>
    </w:tbl>
    <w:p w:rsidR="003D6A44" w:rsidRPr="00506C7C" w:rsidRDefault="003D6A44">
      <w:pPr>
        <w:rPr>
          <w:sz w:val="22"/>
          <w:szCs w:val="22"/>
        </w:rPr>
      </w:pPr>
    </w:p>
    <w:tbl>
      <w:tblPr>
        <w:tblW w:w="10055" w:type="dxa"/>
        <w:tblLayout w:type="fixed"/>
        <w:tblCellMar>
          <w:left w:w="28" w:type="dxa"/>
          <w:right w:w="28" w:type="dxa"/>
        </w:tblCellMar>
        <w:tblLook w:val="0000" w:firstRow="0" w:lastRow="0" w:firstColumn="0" w:lastColumn="0" w:noHBand="0" w:noVBand="0"/>
      </w:tblPr>
      <w:tblGrid>
        <w:gridCol w:w="1077"/>
        <w:gridCol w:w="274"/>
        <w:gridCol w:w="397"/>
        <w:gridCol w:w="255"/>
        <w:gridCol w:w="1474"/>
        <w:gridCol w:w="397"/>
        <w:gridCol w:w="369"/>
        <w:gridCol w:w="539"/>
        <w:gridCol w:w="2532"/>
        <w:gridCol w:w="76"/>
        <w:gridCol w:w="2552"/>
        <w:gridCol w:w="113"/>
      </w:tblGrid>
      <w:tr w:rsidR="003D6A44" w:rsidRPr="00506C7C" w:rsidTr="00627A44">
        <w:trPr>
          <w:trHeight w:val="292"/>
        </w:trPr>
        <w:tc>
          <w:tcPr>
            <w:tcW w:w="10055"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4C5DBD">
        <w:tc>
          <w:tcPr>
            <w:tcW w:w="4782" w:type="dxa"/>
            <w:gridSpan w:val="8"/>
            <w:tcBorders>
              <w:top w:val="single" w:sz="4" w:space="0" w:color="auto"/>
              <w:left w:val="single" w:sz="4" w:space="0" w:color="auto"/>
              <w:bottom w:val="nil"/>
              <w:right w:val="nil"/>
            </w:tcBorders>
            <w:vAlign w:val="bottom"/>
          </w:tcPr>
          <w:p w:rsidR="00E06DEC" w:rsidRPr="00506C7C" w:rsidRDefault="00F039E1" w:rsidP="008A3A67">
            <w:pPr>
              <w:rPr>
                <w:rFonts w:eastAsia="SimSun"/>
                <w:sz w:val="22"/>
                <w:szCs w:val="22"/>
              </w:rPr>
            </w:pPr>
            <w:r>
              <w:rPr>
                <w:rFonts w:eastAsia="SimSun"/>
                <w:sz w:val="22"/>
                <w:szCs w:val="22"/>
              </w:rPr>
              <w:t>3.1</w:t>
            </w:r>
            <w:r w:rsidR="0093424E">
              <w:rPr>
                <w:rFonts w:eastAsia="SimSun"/>
                <w:sz w:val="22"/>
                <w:szCs w:val="22"/>
              </w:rPr>
              <w:t xml:space="preserve">. </w:t>
            </w:r>
            <w:r w:rsidR="002A7133">
              <w:rPr>
                <w:rFonts w:eastAsia="SimSun"/>
                <w:sz w:val="22"/>
                <w:szCs w:val="22"/>
              </w:rPr>
              <w:t>Председател</w:t>
            </w:r>
            <w:r>
              <w:rPr>
                <w:rFonts w:eastAsia="SimSun"/>
                <w:sz w:val="22"/>
                <w:szCs w:val="22"/>
              </w:rPr>
              <w:t>ь</w:t>
            </w:r>
            <w:r w:rsidR="004133BB">
              <w:rPr>
                <w:rFonts w:eastAsia="SimSun"/>
                <w:sz w:val="22"/>
                <w:szCs w:val="22"/>
              </w:rPr>
              <w:t xml:space="preserve"> </w:t>
            </w:r>
            <w:r w:rsidR="00E06DEC" w:rsidRPr="00506C7C">
              <w:rPr>
                <w:rFonts w:eastAsia="SimSun"/>
                <w:sz w:val="22"/>
                <w:szCs w:val="22"/>
              </w:rPr>
              <w:t>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415DD6">
              <w:rPr>
                <w:rFonts w:eastAsia="SimSun"/>
                <w:sz w:val="22"/>
                <w:szCs w:val="22"/>
              </w:rPr>
              <w:t>А</w:t>
            </w:r>
            <w:r w:rsidR="00E06DEC" w:rsidRPr="00506C7C">
              <w:rPr>
                <w:rFonts w:eastAsia="SimSun"/>
                <w:sz w:val="22"/>
                <w:szCs w:val="22"/>
              </w:rPr>
              <w:t>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842CD9" w:rsidRDefault="00F039E1" w:rsidP="002E3899">
            <w:pP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4C5DBD">
        <w:trPr>
          <w:trHeight w:val="56"/>
        </w:trPr>
        <w:tc>
          <w:tcPr>
            <w:tcW w:w="4782"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4C5DBD">
        <w:trPr>
          <w:trHeight w:val="782"/>
        </w:trPr>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274"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A07285" w:rsidRDefault="00F039E1" w:rsidP="0034316D">
            <w:pPr>
              <w:rPr>
                <w:sz w:val="22"/>
                <w:szCs w:val="22"/>
              </w:rPr>
            </w:pPr>
            <w:r>
              <w:rPr>
                <w:sz w:val="22"/>
                <w:szCs w:val="22"/>
              </w:rPr>
              <w:t>22</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1263C3" w:rsidRDefault="001263C3" w:rsidP="00E74F18">
            <w:pPr>
              <w:jc w:val="center"/>
              <w:rPr>
                <w:sz w:val="22"/>
                <w:szCs w:val="22"/>
              </w:rPr>
            </w:pPr>
          </w:p>
          <w:p w:rsidR="003D6A44" w:rsidRPr="00221787" w:rsidRDefault="002A7133" w:rsidP="006B7870">
            <w:pPr>
              <w:jc w:val="center"/>
              <w:rPr>
                <w:sz w:val="22"/>
                <w:szCs w:val="22"/>
              </w:rPr>
            </w:pPr>
            <w:r>
              <w:rPr>
                <w:sz w:val="22"/>
                <w:szCs w:val="22"/>
              </w:rPr>
              <w:t>сентября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3D6A44" w:rsidRPr="00506C7C" w:rsidRDefault="00F02AB6" w:rsidP="005C24F7">
            <w:pPr>
              <w:rPr>
                <w:sz w:val="22"/>
                <w:szCs w:val="22"/>
              </w:rPr>
            </w:pPr>
            <w:r>
              <w:rPr>
                <w:sz w:val="22"/>
                <w:szCs w:val="22"/>
              </w:rPr>
              <w:t>21</w:t>
            </w:r>
          </w:p>
        </w:tc>
        <w:tc>
          <w:tcPr>
            <w:tcW w:w="539"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556C2D">
        <w:trPr>
          <w:trHeight w:val="64"/>
        </w:trPr>
        <w:tc>
          <w:tcPr>
            <w:tcW w:w="10055"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19"/>
      <w:footerReference w:type="default" r:id="rId20"/>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43" w:rsidRDefault="00C11043">
      <w:r>
        <w:separator/>
      </w:r>
    </w:p>
  </w:endnote>
  <w:endnote w:type="continuationSeparator" w:id="0">
    <w:p w:rsidR="00C11043" w:rsidRDefault="00C1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9AE" w:rsidRDefault="002D39AE"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813CE">
      <w:rPr>
        <w:rStyle w:val="ae"/>
        <w:noProof/>
      </w:rPr>
      <w:t>2</w:t>
    </w:r>
    <w:r>
      <w:rPr>
        <w:rStyle w:val="ae"/>
      </w:rPr>
      <w:fldChar w:fldCharType="end"/>
    </w:r>
  </w:p>
  <w:p w:rsidR="002D39AE" w:rsidRDefault="002D39AE"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43" w:rsidRDefault="00C11043">
      <w:r>
        <w:separator/>
      </w:r>
    </w:p>
  </w:footnote>
  <w:footnote w:type="continuationSeparator" w:id="0">
    <w:p w:rsidR="00C11043" w:rsidRDefault="00C11043">
      <w:r>
        <w:continuationSeparator/>
      </w:r>
    </w:p>
  </w:footnote>
  <w:footnote w:id="1">
    <w:p w:rsidR="0093424E" w:rsidRDefault="0093424E" w:rsidP="0093424E">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F625CC"/>
    <w:multiLevelType w:val="multilevel"/>
    <w:tmpl w:val="5BDA0C04"/>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9C92FA3"/>
    <w:multiLevelType w:val="hybridMultilevel"/>
    <w:tmpl w:val="45568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EB167B"/>
    <w:multiLevelType w:val="hybridMultilevel"/>
    <w:tmpl w:val="2724FC3C"/>
    <w:lvl w:ilvl="0" w:tplc="28DA8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13"/>
  </w:num>
  <w:num w:numId="8">
    <w:abstractNumId w:val="2"/>
  </w:num>
  <w:num w:numId="9">
    <w:abstractNumId w:val="14"/>
  </w:num>
  <w:num w:numId="10">
    <w:abstractNumId w:val="16"/>
  </w:num>
  <w:num w:numId="11">
    <w:abstractNumId w:val="8"/>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147B4"/>
    <w:rsid w:val="00022166"/>
    <w:rsid w:val="0002228A"/>
    <w:rsid w:val="000241EE"/>
    <w:rsid w:val="000250C6"/>
    <w:rsid w:val="00025F6B"/>
    <w:rsid w:val="00026D06"/>
    <w:rsid w:val="00027F61"/>
    <w:rsid w:val="00032AFB"/>
    <w:rsid w:val="000362C3"/>
    <w:rsid w:val="00037575"/>
    <w:rsid w:val="00046EEC"/>
    <w:rsid w:val="0004780D"/>
    <w:rsid w:val="00052104"/>
    <w:rsid w:val="00053BED"/>
    <w:rsid w:val="000544C2"/>
    <w:rsid w:val="000561D2"/>
    <w:rsid w:val="00061D1D"/>
    <w:rsid w:val="00063713"/>
    <w:rsid w:val="000662FA"/>
    <w:rsid w:val="00073975"/>
    <w:rsid w:val="0007512A"/>
    <w:rsid w:val="00082178"/>
    <w:rsid w:val="00086BF2"/>
    <w:rsid w:val="000956E6"/>
    <w:rsid w:val="000978E4"/>
    <w:rsid w:val="000A142B"/>
    <w:rsid w:val="000A2146"/>
    <w:rsid w:val="000A2F70"/>
    <w:rsid w:val="000A4846"/>
    <w:rsid w:val="000A71BF"/>
    <w:rsid w:val="000B5DDF"/>
    <w:rsid w:val="000C0B7B"/>
    <w:rsid w:val="000C1183"/>
    <w:rsid w:val="000C7761"/>
    <w:rsid w:val="000D0EF6"/>
    <w:rsid w:val="000D2733"/>
    <w:rsid w:val="000D49AC"/>
    <w:rsid w:val="000E2857"/>
    <w:rsid w:val="000E3D36"/>
    <w:rsid w:val="000F0676"/>
    <w:rsid w:val="000F0C04"/>
    <w:rsid w:val="000F1033"/>
    <w:rsid w:val="000F1CCF"/>
    <w:rsid w:val="000F3200"/>
    <w:rsid w:val="00100E8B"/>
    <w:rsid w:val="00100EB3"/>
    <w:rsid w:val="001010DD"/>
    <w:rsid w:val="00102320"/>
    <w:rsid w:val="00110D20"/>
    <w:rsid w:val="00114FFD"/>
    <w:rsid w:val="001155CC"/>
    <w:rsid w:val="0012118F"/>
    <w:rsid w:val="0012161B"/>
    <w:rsid w:val="00125807"/>
    <w:rsid w:val="001263C3"/>
    <w:rsid w:val="001267CA"/>
    <w:rsid w:val="00126EE8"/>
    <w:rsid w:val="00131A7D"/>
    <w:rsid w:val="00132151"/>
    <w:rsid w:val="00132869"/>
    <w:rsid w:val="00133A11"/>
    <w:rsid w:val="00135A80"/>
    <w:rsid w:val="0014415B"/>
    <w:rsid w:val="00145117"/>
    <w:rsid w:val="00146B81"/>
    <w:rsid w:val="00151793"/>
    <w:rsid w:val="0015191B"/>
    <w:rsid w:val="00153C6A"/>
    <w:rsid w:val="0015430B"/>
    <w:rsid w:val="00155C04"/>
    <w:rsid w:val="00160C66"/>
    <w:rsid w:val="001626E0"/>
    <w:rsid w:val="00163614"/>
    <w:rsid w:val="00163BDB"/>
    <w:rsid w:val="0017152F"/>
    <w:rsid w:val="0017154C"/>
    <w:rsid w:val="001717C6"/>
    <w:rsid w:val="0017201E"/>
    <w:rsid w:val="0017261B"/>
    <w:rsid w:val="00177301"/>
    <w:rsid w:val="00177630"/>
    <w:rsid w:val="0017788F"/>
    <w:rsid w:val="00186E3D"/>
    <w:rsid w:val="00187E2C"/>
    <w:rsid w:val="001909E0"/>
    <w:rsid w:val="001938F2"/>
    <w:rsid w:val="00196993"/>
    <w:rsid w:val="00196FA3"/>
    <w:rsid w:val="00197A73"/>
    <w:rsid w:val="001A357C"/>
    <w:rsid w:val="001B44A6"/>
    <w:rsid w:val="001C0D47"/>
    <w:rsid w:val="001C28FC"/>
    <w:rsid w:val="001D0534"/>
    <w:rsid w:val="001D2357"/>
    <w:rsid w:val="001D42F5"/>
    <w:rsid w:val="001E218C"/>
    <w:rsid w:val="001E329C"/>
    <w:rsid w:val="001E380A"/>
    <w:rsid w:val="001E4ABC"/>
    <w:rsid w:val="001F2236"/>
    <w:rsid w:val="001F2887"/>
    <w:rsid w:val="001F4231"/>
    <w:rsid w:val="001F4405"/>
    <w:rsid w:val="001F6D4C"/>
    <w:rsid w:val="00201581"/>
    <w:rsid w:val="00202164"/>
    <w:rsid w:val="00202895"/>
    <w:rsid w:val="00202D1B"/>
    <w:rsid w:val="00202F97"/>
    <w:rsid w:val="00203794"/>
    <w:rsid w:val="00205B85"/>
    <w:rsid w:val="00220948"/>
    <w:rsid w:val="00221787"/>
    <w:rsid w:val="002244B0"/>
    <w:rsid w:val="002251D4"/>
    <w:rsid w:val="00225684"/>
    <w:rsid w:val="00226C44"/>
    <w:rsid w:val="002279CA"/>
    <w:rsid w:val="00230A5C"/>
    <w:rsid w:val="00230BC7"/>
    <w:rsid w:val="00232838"/>
    <w:rsid w:val="00240BC0"/>
    <w:rsid w:val="0024265A"/>
    <w:rsid w:val="00245BEF"/>
    <w:rsid w:val="00262EAB"/>
    <w:rsid w:val="00270FFD"/>
    <w:rsid w:val="0027310E"/>
    <w:rsid w:val="00274C7B"/>
    <w:rsid w:val="00275056"/>
    <w:rsid w:val="002813CC"/>
    <w:rsid w:val="00284C3E"/>
    <w:rsid w:val="00285722"/>
    <w:rsid w:val="002858AB"/>
    <w:rsid w:val="0028723D"/>
    <w:rsid w:val="0029140D"/>
    <w:rsid w:val="002917A2"/>
    <w:rsid w:val="00292770"/>
    <w:rsid w:val="002928FD"/>
    <w:rsid w:val="00297993"/>
    <w:rsid w:val="002A310D"/>
    <w:rsid w:val="002A7133"/>
    <w:rsid w:val="002B1775"/>
    <w:rsid w:val="002B7005"/>
    <w:rsid w:val="002C5662"/>
    <w:rsid w:val="002C65C3"/>
    <w:rsid w:val="002D0351"/>
    <w:rsid w:val="002D2FE3"/>
    <w:rsid w:val="002D39AE"/>
    <w:rsid w:val="002E0E86"/>
    <w:rsid w:val="002E1A2E"/>
    <w:rsid w:val="002E3899"/>
    <w:rsid w:val="002F092C"/>
    <w:rsid w:val="002F413B"/>
    <w:rsid w:val="00300F42"/>
    <w:rsid w:val="0030145A"/>
    <w:rsid w:val="00303B30"/>
    <w:rsid w:val="003057E4"/>
    <w:rsid w:val="00313C4A"/>
    <w:rsid w:val="00315C36"/>
    <w:rsid w:val="00315CC2"/>
    <w:rsid w:val="00321A14"/>
    <w:rsid w:val="00321E4D"/>
    <w:rsid w:val="00322608"/>
    <w:rsid w:val="003247C0"/>
    <w:rsid w:val="00326DC9"/>
    <w:rsid w:val="00331CCB"/>
    <w:rsid w:val="00332DFA"/>
    <w:rsid w:val="00340A00"/>
    <w:rsid w:val="00340AAB"/>
    <w:rsid w:val="0034316D"/>
    <w:rsid w:val="003459F2"/>
    <w:rsid w:val="00354826"/>
    <w:rsid w:val="0036079C"/>
    <w:rsid w:val="003635FD"/>
    <w:rsid w:val="0036361E"/>
    <w:rsid w:val="00364C6B"/>
    <w:rsid w:val="00374E07"/>
    <w:rsid w:val="00380B01"/>
    <w:rsid w:val="00385B74"/>
    <w:rsid w:val="00386655"/>
    <w:rsid w:val="00387F5C"/>
    <w:rsid w:val="00390327"/>
    <w:rsid w:val="00392C62"/>
    <w:rsid w:val="003A7EB4"/>
    <w:rsid w:val="003B07FC"/>
    <w:rsid w:val="003C0960"/>
    <w:rsid w:val="003C4D4D"/>
    <w:rsid w:val="003D5B54"/>
    <w:rsid w:val="003D6A44"/>
    <w:rsid w:val="003D772F"/>
    <w:rsid w:val="003E02B5"/>
    <w:rsid w:val="003E3297"/>
    <w:rsid w:val="003E3FD3"/>
    <w:rsid w:val="003F2BDC"/>
    <w:rsid w:val="003F5565"/>
    <w:rsid w:val="003F71EE"/>
    <w:rsid w:val="00402787"/>
    <w:rsid w:val="004028D4"/>
    <w:rsid w:val="00403FF2"/>
    <w:rsid w:val="00410526"/>
    <w:rsid w:val="00410F5A"/>
    <w:rsid w:val="004133BB"/>
    <w:rsid w:val="00414B37"/>
    <w:rsid w:val="00415DD6"/>
    <w:rsid w:val="0042170E"/>
    <w:rsid w:val="00422FB1"/>
    <w:rsid w:val="0042329F"/>
    <w:rsid w:val="00424AB3"/>
    <w:rsid w:val="00425287"/>
    <w:rsid w:val="0042550A"/>
    <w:rsid w:val="00430C6D"/>
    <w:rsid w:val="00432A97"/>
    <w:rsid w:val="00433364"/>
    <w:rsid w:val="00433850"/>
    <w:rsid w:val="00435783"/>
    <w:rsid w:val="00435D4F"/>
    <w:rsid w:val="00436383"/>
    <w:rsid w:val="00436C4E"/>
    <w:rsid w:val="0044033E"/>
    <w:rsid w:val="00440DCD"/>
    <w:rsid w:val="00442E77"/>
    <w:rsid w:val="00445193"/>
    <w:rsid w:val="00445DE3"/>
    <w:rsid w:val="00445FAF"/>
    <w:rsid w:val="00447739"/>
    <w:rsid w:val="00451F15"/>
    <w:rsid w:val="00452156"/>
    <w:rsid w:val="00452540"/>
    <w:rsid w:val="00452C31"/>
    <w:rsid w:val="0046410E"/>
    <w:rsid w:val="00464F9D"/>
    <w:rsid w:val="00465BC9"/>
    <w:rsid w:val="00466196"/>
    <w:rsid w:val="004715A0"/>
    <w:rsid w:val="00476B97"/>
    <w:rsid w:val="00477F0B"/>
    <w:rsid w:val="00480908"/>
    <w:rsid w:val="00484884"/>
    <w:rsid w:val="00485299"/>
    <w:rsid w:val="00490D92"/>
    <w:rsid w:val="0049380F"/>
    <w:rsid w:val="00494591"/>
    <w:rsid w:val="004949F8"/>
    <w:rsid w:val="00496C9D"/>
    <w:rsid w:val="004A1CB8"/>
    <w:rsid w:val="004A5FBB"/>
    <w:rsid w:val="004B2973"/>
    <w:rsid w:val="004C09CA"/>
    <w:rsid w:val="004C17FD"/>
    <w:rsid w:val="004C1B1E"/>
    <w:rsid w:val="004C5013"/>
    <w:rsid w:val="004C5DBD"/>
    <w:rsid w:val="004D35FC"/>
    <w:rsid w:val="004D77B6"/>
    <w:rsid w:val="004E374C"/>
    <w:rsid w:val="004E7073"/>
    <w:rsid w:val="004E7BF0"/>
    <w:rsid w:val="004F47E9"/>
    <w:rsid w:val="004F5DD5"/>
    <w:rsid w:val="004F7D68"/>
    <w:rsid w:val="005051EF"/>
    <w:rsid w:val="00506C7C"/>
    <w:rsid w:val="005178FA"/>
    <w:rsid w:val="00520F5D"/>
    <w:rsid w:val="00521FB7"/>
    <w:rsid w:val="005220E5"/>
    <w:rsid w:val="00522309"/>
    <w:rsid w:val="0052283D"/>
    <w:rsid w:val="00535F8C"/>
    <w:rsid w:val="00536D43"/>
    <w:rsid w:val="00536DCF"/>
    <w:rsid w:val="0054373F"/>
    <w:rsid w:val="00543887"/>
    <w:rsid w:val="00551454"/>
    <w:rsid w:val="00553A17"/>
    <w:rsid w:val="00553F88"/>
    <w:rsid w:val="00554E10"/>
    <w:rsid w:val="00556C2D"/>
    <w:rsid w:val="0055796A"/>
    <w:rsid w:val="00561853"/>
    <w:rsid w:val="00561E36"/>
    <w:rsid w:val="00564E97"/>
    <w:rsid w:val="0056577C"/>
    <w:rsid w:val="005659C3"/>
    <w:rsid w:val="005665CD"/>
    <w:rsid w:val="00570790"/>
    <w:rsid w:val="005717BD"/>
    <w:rsid w:val="00573BE4"/>
    <w:rsid w:val="00574904"/>
    <w:rsid w:val="00576F58"/>
    <w:rsid w:val="0058053E"/>
    <w:rsid w:val="00580F0B"/>
    <w:rsid w:val="00581DF6"/>
    <w:rsid w:val="005830F9"/>
    <w:rsid w:val="005840E4"/>
    <w:rsid w:val="005844C3"/>
    <w:rsid w:val="00587525"/>
    <w:rsid w:val="005909E5"/>
    <w:rsid w:val="00590A69"/>
    <w:rsid w:val="00593EEC"/>
    <w:rsid w:val="005944EE"/>
    <w:rsid w:val="00596D2E"/>
    <w:rsid w:val="005A1960"/>
    <w:rsid w:val="005A1AD8"/>
    <w:rsid w:val="005A3E11"/>
    <w:rsid w:val="005A64D2"/>
    <w:rsid w:val="005B55EB"/>
    <w:rsid w:val="005B5FD2"/>
    <w:rsid w:val="005C107B"/>
    <w:rsid w:val="005C24F7"/>
    <w:rsid w:val="005C52F3"/>
    <w:rsid w:val="005C699F"/>
    <w:rsid w:val="005D14A4"/>
    <w:rsid w:val="005D3230"/>
    <w:rsid w:val="005F0218"/>
    <w:rsid w:val="005F4EDB"/>
    <w:rsid w:val="005F5E89"/>
    <w:rsid w:val="00602864"/>
    <w:rsid w:val="0061382A"/>
    <w:rsid w:val="00614798"/>
    <w:rsid w:val="006157E4"/>
    <w:rsid w:val="006209AA"/>
    <w:rsid w:val="00621021"/>
    <w:rsid w:val="00623622"/>
    <w:rsid w:val="00627A44"/>
    <w:rsid w:val="00630D44"/>
    <w:rsid w:val="00635033"/>
    <w:rsid w:val="0063794D"/>
    <w:rsid w:val="00641B06"/>
    <w:rsid w:val="0064237B"/>
    <w:rsid w:val="0064267A"/>
    <w:rsid w:val="00660406"/>
    <w:rsid w:val="00666895"/>
    <w:rsid w:val="0067035B"/>
    <w:rsid w:val="006713C6"/>
    <w:rsid w:val="00674F26"/>
    <w:rsid w:val="006750E1"/>
    <w:rsid w:val="00681A5E"/>
    <w:rsid w:val="00684331"/>
    <w:rsid w:val="00686DB2"/>
    <w:rsid w:val="00686EFC"/>
    <w:rsid w:val="00687060"/>
    <w:rsid w:val="00692D16"/>
    <w:rsid w:val="006931BE"/>
    <w:rsid w:val="0069485F"/>
    <w:rsid w:val="0069565F"/>
    <w:rsid w:val="006974BD"/>
    <w:rsid w:val="006A138F"/>
    <w:rsid w:val="006A1C41"/>
    <w:rsid w:val="006A3761"/>
    <w:rsid w:val="006A3E25"/>
    <w:rsid w:val="006A74B1"/>
    <w:rsid w:val="006B1926"/>
    <w:rsid w:val="006B49BD"/>
    <w:rsid w:val="006B7870"/>
    <w:rsid w:val="006C18BC"/>
    <w:rsid w:val="006C18CC"/>
    <w:rsid w:val="006C3863"/>
    <w:rsid w:val="006C5A25"/>
    <w:rsid w:val="006C7286"/>
    <w:rsid w:val="006D04FD"/>
    <w:rsid w:val="006D23D1"/>
    <w:rsid w:val="006D5525"/>
    <w:rsid w:val="006D5D59"/>
    <w:rsid w:val="006D67F9"/>
    <w:rsid w:val="006D69FC"/>
    <w:rsid w:val="006E39C6"/>
    <w:rsid w:val="006E3FA5"/>
    <w:rsid w:val="006E4199"/>
    <w:rsid w:val="006E6C89"/>
    <w:rsid w:val="006F6D6D"/>
    <w:rsid w:val="00702427"/>
    <w:rsid w:val="00704A6F"/>
    <w:rsid w:val="00707541"/>
    <w:rsid w:val="00713747"/>
    <w:rsid w:val="00716D56"/>
    <w:rsid w:val="007215C4"/>
    <w:rsid w:val="00722488"/>
    <w:rsid w:val="00722AE3"/>
    <w:rsid w:val="007243E2"/>
    <w:rsid w:val="00726C13"/>
    <w:rsid w:val="00751FB6"/>
    <w:rsid w:val="007539CC"/>
    <w:rsid w:val="007577FE"/>
    <w:rsid w:val="00766616"/>
    <w:rsid w:val="00771C3F"/>
    <w:rsid w:val="00772674"/>
    <w:rsid w:val="00773194"/>
    <w:rsid w:val="0077351D"/>
    <w:rsid w:val="0077482E"/>
    <w:rsid w:val="00783C0B"/>
    <w:rsid w:val="00785A5F"/>
    <w:rsid w:val="00785E88"/>
    <w:rsid w:val="00787166"/>
    <w:rsid w:val="00787A52"/>
    <w:rsid w:val="0079108D"/>
    <w:rsid w:val="00797204"/>
    <w:rsid w:val="007A3F22"/>
    <w:rsid w:val="007A549D"/>
    <w:rsid w:val="007A71E6"/>
    <w:rsid w:val="007D281D"/>
    <w:rsid w:val="007D2C0B"/>
    <w:rsid w:val="007E0668"/>
    <w:rsid w:val="007E0716"/>
    <w:rsid w:val="007E292A"/>
    <w:rsid w:val="007F1E49"/>
    <w:rsid w:val="008072FB"/>
    <w:rsid w:val="0081055C"/>
    <w:rsid w:val="00815D00"/>
    <w:rsid w:val="008168C9"/>
    <w:rsid w:val="00821746"/>
    <w:rsid w:val="0082485C"/>
    <w:rsid w:val="0082604B"/>
    <w:rsid w:val="008317A8"/>
    <w:rsid w:val="00832185"/>
    <w:rsid w:val="00834135"/>
    <w:rsid w:val="00834C71"/>
    <w:rsid w:val="00840242"/>
    <w:rsid w:val="0084055A"/>
    <w:rsid w:val="00841BEA"/>
    <w:rsid w:val="00842CD9"/>
    <w:rsid w:val="008431C5"/>
    <w:rsid w:val="00844069"/>
    <w:rsid w:val="0084678B"/>
    <w:rsid w:val="00847F54"/>
    <w:rsid w:val="00850BA7"/>
    <w:rsid w:val="00852149"/>
    <w:rsid w:val="00854E10"/>
    <w:rsid w:val="00855E13"/>
    <w:rsid w:val="00856B9A"/>
    <w:rsid w:val="008633A1"/>
    <w:rsid w:val="00865817"/>
    <w:rsid w:val="008702C3"/>
    <w:rsid w:val="008702CC"/>
    <w:rsid w:val="008712AF"/>
    <w:rsid w:val="00871438"/>
    <w:rsid w:val="00871F5D"/>
    <w:rsid w:val="0087233B"/>
    <w:rsid w:val="00872755"/>
    <w:rsid w:val="008770EA"/>
    <w:rsid w:val="00877897"/>
    <w:rsid w:val="00881118"/>
    <w:rsid w:val="0088342B"/>
    <w:rsid w:val="00884C13"/>
    <w:rsid w:val="00886A72"/>
    <w:rsid w:val="00886D35"/>
    <w:rsid w:val="00886F61"/>
    <w:rsid w:val="00887343"/>
    <w:rsid w:val="00891446"/>
    <w:rsid w:val="008937D3"/>
    <w:rsid w:val="00895A6E"/>
    <w:rsid w:val="00897506"/>
    <w:rsid w:val="00897927"/>
    <w:rsid w:val="008A0838"/>
    <w:rsid w:val="008A0A14"/>
    <w:rsid w:val="008A1C2A"/>
    <w:rsid w:val="008A2AC6"/>
    <w:rsid w:val="008A3A67"/>
    <w:rsid w:val="008A4AB2"/>
    <w:rsid w:val="008B215A"/>
    <w:rsid w:val="008B4103"/>
    <w:rsid w:val="008B52EA"/>
    <w:rsid w:val="008B6C9E"/>
    <w:rsid w:val="008B78E2"/>
    <w:rsid w:val="008C1302"/>
    <w:rsid w:val="008C7253"/>
    <w:rsid w:val="008D4BB1"/>
    <w:rsid w:val="008E1428"/>
    <w:rsid w:val="008E36DB"/>
    <w:rsid w:val="008E3F67"/>
    <w:rsid w:val="008E5ED5"/>
    <w:rsid w:val="008F74B3"/>
    <w:rsid w:val="00900102"/>
    <w:rsid w:val="00905686"/>
    <w:rsid w:val="00906DE0"/>
    <w:rsid w:val="00907DC7"/>
    <w:rsid w:val="0091072E"/>
    <w:rsid w:val="0091188B"/>
    <w:rsid w:val="0091615B"/>
    <w:rsid w:val="00922137"/>
    <w:rsid w:val="0093424E"/>
    <w:rsid w:val="00941415"/>
    <w:rsid w:val="00944728"/>
    <w:rsid w:val="009451D9"/>
    <w:rsid w:val="009451DE"/>
    <w:rsid w:val="009503EF"/>
    <w:rsid w:val="00951142"/>
    <w:rsid w:val="009542A4"/>
    <w:rsid w:val="009566D3"/>
    <w:rsid w:val="009569EA"/>
    <w:rsid w:val="0096439B"/>
    <w:rsid w:val="00965818"/>
    <w:rsid w:val="00970BA4"/>
    <w:rsid w:val="00972774"/>
    <w:rsid w:val="009763C5"/>
    <w:rsid w:val="009814AD"/>
    <w:rsid w:val="009816D4"/>
    <w:rsid w:val="009863E3"/>
    <w:rsid w:val="009872A4"/>
    <w:rsid w:val="009917BB"/>
    <w:rsid w:val="00991E48"/>
    <w:rsid w:val="00992B0D"/>
    <w:rsid w:val="00993C8E"/>
    <w:rsid w:val="00995E1B"/>
    <w:rsid w:val="009A31FA"/>
    <w:rsid w:val="009A7B6A"/>
    <w:rsid w:val="009B0AFB"/>
    <w:rsid w:val="009B3FF2"/>
    <w:rsid w:val="009B5884"/>
    <w:rsid w:val="009B69EB"/>
    <w:rsid w:val="009B7394"/>
    <w:rsid w:val="009C1310"/>
    <w:rsid w:val="009C5ED8"/>
    <w:rsid w:val="009C6A7E"/>
    <w:rsid w:val="009D3036"/>
    <w:rsid w:val="009D32F4"/>
    <w:rsid w:val="009D5F24"/>
    <w:rsid w:val="009D7B92"/>
    <w:rsid w:val="009E0B15"/>
    <w:rsid w:val="009E33C3"/>
    <w:rsid w:val="009F7326"/>
    <w:rsid w:val="00A05768"/>
    <w:rsid w:val="00A07285"/>
    <w:rsid w:val="00A11404"/>
    <w:rsid w:val="00A14232"/>
    <w:rsid w:val="00A202CF"/>
    <w:rsid w:val="00A247FB"/>
    <w:rsid w:val="00A248AD"/>
    <w:rsid w:val="00A2550C"/>
    <w:rsid w:val="00A309DC"/>
    <w:rsid w:val="00A32148"/>
    <w:rsid w:val="00A329F0"/>
    <w:rsid w:val="00A32AF6"/>
    <w:rsid w:val="00A3459A"/>
    <w:rsid w:val="00A3531D"/>
    <w:rsid w:val="00A378F2"/>
    <w:rsid w:val="00A37E17"/>
    <w:rsid w:val="00A4133F"/>
    <w:rsid w:val="00A417EF"/>
    <w:rsid w:val="00A427F2"/>
    <w:rsid w:val="00A42F79"/>
    <w:rsid w:val="00A44D84"/>
    <w:rsid w:val="00A47890"/>
    <w:rsid w:val="00A63159"/>
    <w:rsid w:val="00A65A4B"/>
    <w:rsid w:val="00A67C39"/>
    <w:rsid w:val="00A72B45"/>
    <w:rsid w:val="00A766D4"/>
    <w:rsid w:val="00A76CD9"/>
    <w:rsid w:val="00A80E4C"/>
    <w:rsid w:val="00A8197E"/>
    <w:rsid w:val="00A83DAD"/>
    <w:rsid w:val="00A93098"/>
    <w:rsid w:val="00A93481"/>
    <w:rsid w:val="00A95160"/>
    <w:rsid w:val="00AA08AD"/>
    <w:rsid w:val="00AA2796"/>
    <w:rsid w:val="00AA2A43"/>
    <w:rsid w:val="00AA3702"/>
    <w:rsid w:val="00AB4398"/>
    <w:rsid w:val="00AB4DBC"/>
    <w:rsid w:val="00AC1309"/>
    <w:rsid w:val="00AC17B9"/>
    <w:rsid w:val="00AC18BA"/>
    <w:rsid w:val="00AC269F"/>
    <w:rsid w:val="00AC484C"/>
    <w:rsid w:val="00AC4ABC"/>
    <w:rsid w:val="00AD1F12"/>
    <w:rsid w:val="00AD1FF4"/>
    <w:rsid w:val="00AD307C"/>
    <w:rsid w:val="00AD35B2"/>
    <w:rsid w:val="00AD35D7"/>
    <w:rsid w:val="00AD465D"/>
    <w:rsid w:val="00AE38F2"/>
    <w:rsid w:val="00AE39E6"/>
    <w:rsid w:val="00AF3D5D"/>
    <w:rsid w:val="00B01EDB"/>
    <w:rsid w:val="00B04BF3"/>
    <w:rsid w:val="00B05504"/>
    <w:rsid w:val="00B06E72"/>
    <w:rsid w:val="00B0741B"/>
    <w:rsid w:val="00B119EC"/>
    <w:rsid w:val="00B1342F"/>
    <w:rsid w:val="00B13EB3"/>
    <w:rsid w:val="00B1605B"/>
    <w:rsid w:val="00B200A9"/>
    <w:rsid w:val="00B20E0A"/>
    <w:rsid w:val="00B31A15"/>
    <w:rsid w:val="00B34F6C"/>
    <w:rsid w:val="00B34FEA"/>
    <w:rsid w:val="00B35708"/>
    <w:rsid w:val="00B42368"/>
    <w:rsid w:val="00B42A3A"/>
    <w:rsid w:val="00B4405A"/>
    <w:rsid w:val="00B45D3B"/>
    <w:rsid w:val="00B46365"/>
    <w:rsid w:val="00B467D4"/>
    <w:rsid w:val="00B469DE"/>
    <w:rsid w:val="00B471DB"/>
    <w:rsid w:val="00B50120"/>
    <w:rsid w:val="00B602BD"/>
    <w:rsid w:val="00B614BB"/>
    <w:rsid w:val="00B62484"/>
    <w:rsid w:val="00B700FE"/>
    <w:rsid w:val="00B74984"/>
    <w:rsid w:val="00B761B3"/>
    <w:rsid w:val="00B77516"/>
    <w:rsid w:val="00B91C62"/>
    <w:rsid w:val="00B924F5"/>
    <w:rsid w:val="00B92B67"/>
    <w:rsid w:val="00BB3010"/>
    <w:rsid w:val="00BB328D"/>
    <w:rsid w:val="00BB5615"/>
    <w:rsid w:val="00BB6593"/>
    <w:rsid w:val="00BC0194"/>
    <w:rsid w:val="00BC245B"/>
    <w:rsid w:val="00BC48FF"/>
    <w:rsid w:val="00BD016D"/>
    <w:rsid w:val="00BD28AD"/>
    <w:rsid w:val="00BD2C35"/>
    <w:rsid w:val="00BD5E5B"/>
    <w:rsid w:val="00BF0064"/>
    <w:rsid w:val="00BF2094"/>
    <w:rsid w:val="00BF6B7D"/>
    <w:rsid w:val="00C0226D"/>
    <w:rsid w:val="00C03543"/>
    <w:rsid w:val="00C0453A"/>
    <w:rsid w:val="00C11043"/>
    <w:rsid w:val="00C15284"/>
    <w:rsid w:val="00C17204"/>
    <w:rsid w:val="00C17F78"/>
    <w:rsid w:val="00C20D48"/>
    <w:rsid w:val="00C212E5"/>
    <w:rsid w:val="00C22809"/>
    <w:rsid w:val="00C25E03"/>
    <w:rsid w:val="00C31BCC"/>
    <w:rsid w:val="00C31D53"/>
    <w:rsid w:val="00C3552F"/>
    <w:rsid w:val="00C35844"/>
    <w:rsid w:val="00C367BB"/>
    <w:rsid w:val="00C4243C"/>
    <w:rsid w:val="00C44B9B"/>
    <w:rsid w:val="00C45FC8"/>
    <w:rsid w:val="00C46AA2"/>
    <w:rsid w:val="00C54306"/>
    <w:rsid w:val="00C57CF2"/>
    <w:rsid w:val="00C632B9"/>
    <w:rsid w:val="00C66D1D"/>
    <w:rsid w:val="00C679B7"/>
    <w:rsid w:val="00C704C6"/>
    <w:rsid w:val="00C71E55"/>
    <w:rsid w:val="00C82294"/>
    <w:rsid w:val="00C84DC2"/>
    <w:rsid w:val="00C8695C"/>
    <w:rsid w:val="00C914A2"/>
    <w:rsid w:val="00C92C97"/>
    <w:rsid w:val="00C93389"/>
    <w:rsid w:val="00C94227"/>
    <w:rsid w:val="00C94244"/>
    <w:rsid w:val="00CA35FB"/>
    <w:rsid w:val="00CA3BAB"/>
    <w:rsid w:val="00CA4ED8"/>
    <w:rsid w:val="00CA5F78"/>
    <w:rsid w:val="00CB0EE7"/>
    <w:rsid w:val="00CB23F5"/>
    <w:rsid w:val="00CB27B9"/>
    <w:rsid w:val="00CB5CE2"/>
    <w:rsid w:val="00CC00C8"/>
    <w:rsid w:val="00CC0EED"/>
    <w:rsid w:val="00CC1656"/>
    <w:rsid w:val="00CC1861"/>
    <w:rsid w:val="00CC50C9"/>
    <w:rsid w:val="00CC5316"/>
    <w:rsid w:val="00CD0346"/>
    <w:rsid w:val="00CD4161"/>
    <w:rsid w:val="00CD451D"/>
    <w:rsid w:val="00CD4DB1"/>
    <w:rsid w:val="00CD5038"/>
    <w:rsid w:val="00CD6DC8"/>
    <w:rsid w:val="00CE0622"/>
    <w:rsid w:val="00CE4E0D"/>
    <w:rsid w:val="00CF0FA3"/>
    <w:rsid w:val="00CF24B3"/>
    <w:rsid w:val="00CF508B"/>
    <w:rsid w:val="00D01938"/>
    <w:rsid w:val="00D0356C"/>
    <w:rsid w:val="00D059F5"/>
    <w:rsid w:val="00D060F2"/>
    <w:rsid w:val="00D06A3F"/>
    <w:rsid w:val="00D0758D"/>
    <w:rsid w:val="00D100BE"/>
    <w:rsid w:val="00D11B18"/>
    <w:rsid w:val="00D14B3E"/>
    <w:rsid w:val="00D14BF5"/>
    <w:rsid w:val="00D159D6"/>
    <w:rsid w:val="00D23B80"/>
    <w:rsid w:val="00D23E1F"/>
    <w:rsid w:val="00D26B17"/>
    <w:rsid w:val="00D30A6A"/>
    <w:rsid w:val="00D3198D"/>
    <w:rsid w:val="00D31B35"/>
    <w:rsid w:val="00D46DC9"/>
    <w:rsid w:val="00D61FC6"/>
    <w:rsid w:val="00D627A0"/>
    <w:rsid w:val="00D65767"/>
    <w:rsid w:val="00D66003"/>
    <w:rsid w:val="00D66605"/>
    <w:rsid w:val="00D67086"/>
    <w:rsid w:val="00D7413B"/>
    <w:rsid w:val="00D8235A"/>
    <w:rsid w:val="00D83516"/>
    <w:rsid w:val="00D87681"/>
    <w:rsid w:val="00D91CCB"/>
    <w:rsid w:val="00D9435D"/>
    <w:rsid w:val="00D94BD6"/>
    <w:rsid w:val="00D96C5E"/>
    <w:rsid w:val="00D97AFF"/>
    <w:rsid w:val="00DA1031"/>
    <w:rsid w:val="00DA3BF4"/>
    <w:rsid w:val="00DA4304"/>
    <w:rsid w:val="00DA78C8"/>
    <w:rsid w:val="00DB5367"/>
    <w:rsid w:val="00DB6A12"/>
    <w:rsid w:val="00DB7D73"/>
    <w:rsid w:val="00DC0412"/>
    <w:rsid w:val="00DC05BD"/>
    <w:rsid w:val="00DC08C4"/>
    <w:rsid w:val="00DC0BE1"/>
    <w:rsid w:val="00DC17CC"/>
    <w:rsid w:val="00DC24F8"/>
    <w:rsid w:val="00DD0C30"/>
    <w:rsid w:val="00DD2E8E"/>
    <w:rsid w:val="00DD50DE"/>
    <w:rsid w:val="00DD61A7"/>
    <w:rsid w:val="00DE1EE1"/>
    <w:rsid w:val="00DE4BF4"/>
    <w:rsid w:val="00DE5028"/>
    <w:rsid w:val="00DE7E4B"/>
    <w:rsid w:val="00DE7F5D"/>
    <w:rsid w:val="00DF0D4C"/>
    <w:rsid w:val="00DF3DB8"/>
    <w:rsid w:val="00DF5105"/>
    <w:rsid w:val="00DF61FE"/>
    <w:rsid w:val="00E0045C"/>
    <w:rsid w:val="00E037E8"/>
    <w:rsid w:val="00E065B0"/>
    <w:rsid w:val="00E06AA9"/>
    <w:rsid w:val="00E06DEC"/>
    <w:rsid w:val="00E10A5F"/>
    <w:rsid w:val="00E1781D"/>
    <w:rsid w:val="00E22E55"/>
    <w:rsid w:val="00E231AB"/>
    <w:rsid w:val="00E2772E"/>
    <w:rsid w:val="00E32637"/>
    <w:rsid w:val="00E32B42"/>
    <w:rsid w:val="00E40573"/>
    <w:rsid w:val="00E41715"/>
    <w:rsid w:val="00E4471F"/>
    <w:rsid w:val="00E47BB0"/>
    <w:rsid w:val="00E506BC"/>
    <w:rsid w:val="00E51C7F"/>
    <w:rsid w:val="00E5265D"/>
    <w:rsid w:val="00E52C9A"/>
    <w:rsid w:val="00E53090"/>
    <w:rsid w:val="00E559D6"/>
    <w:rsid w:val="00E60E58"/>
    <w:rsid w:val="00E61ADD"/>
    <w:rsid w:val="00E61DB1"/>
    <w:rsid w:val="00E62759"/>
    <w:rsid w:val="00E62D41"/>
    <w:rsid w:val="00E632AB"/>
    <w:rsid w:val="00E6765E"/>
    <w:rsid w:val="00E67B99"/>
    <w:rsid w:val="00E735D9"/>
    <w:rsid w:val="00E7437C"/>
    <w:rsid w:val="00E74F18"/>
    <w:rsid w:val="00E75554"/>
    <w:rsid w:val="00E757A8"/>
    <w:rsid w:val="00E813CE"/>
    <w:rsid w:val="00E81727"/>
    <w:rsid w:val="00E90728"/>
    <w:rsid w:val="00E90C2E"/>
    <w:rsid w:val="00E90C58"/>
    <w:rsid w:val="00E91D50"/>
    <w:rsid w:val="00E93AFE"/>
    <w:rsid w:val="00EA1512"/>
    <w:rsid w:val="00EB4B82"/>
    <w:rsid w:val="00EC21A3"/>
    <w:rsid w:val="00EC361C"/>
    <w:rsid w:val="00ED2561"/>
    <w:rsid w:val="00ED2975"/>
    <w:rsid w:val="00ED5535"/>
    <w:rsid w:val="00ED7F1B"/>
    <w:rsid w:val="00EE2707"/>
    <w:rsid w:val="00EE2AF2"/>
    <w:rsid w:val="00EF040A"/>
    <w:rsid w:val="00EF16A1"/>
    <w:rsid w:val="00EF4605"/>
    <w:rsid w:val="00F015F3"/>
    <w:rsid w:val="00F01BCF"/>
    <w:rsid w:val="00F02AB6"/>
    <w:rsid w:val="00F039E1"/>
    <w:rsid w:val="00F0783B"/>
    <w:rsid w:val="00F11EF3"/>
    <w:rsid w:val="00F141C3"/>
    <w:rsid w:val="00F15358"/>
    <w:rsid w:val="00F15F5F"/>
    <w:rsid w:val="00F27E6A"/>
    <w:rsid w:val="00F33589"/>
    <w:rsid w:val="00F3462F"/>
    <w:rsid w:val="00F347FC"/>
    <w:rsid w:val="00F37A77"/>
    <w:rsid w:val="00F40D19"/>
    <w:rsid w:val="00F417EE"/>
    <w:rsid w:val="00F45397"/>
    <w:rsid w:val="00F52A4E"/>
    <w:rsid w:val="00F53BD2"/>
    <w:rsid w:val="00F65345"/>
    <w:rsid w:val="00F66B9A"/>
    <w:rsid w:val="00F74959"/>
    <w:rsid w:val="00F76C32"/>
    <w:rsid w:val="00F77C87"/>
    <w:rsid w:val="00F90E52"/>
    <w:rsid w:val="00F9104F"/>
    <w:rsid w:val="00F92A2D"/>
    <w:rsid w:val="00F9764C"/>
    <w:rsid w:val="00F97A99"/>
    <w:rsid w:val="00FA124C"/>
    <w:rsid w:val="00FA35DC"/>
    <w:rsid w:val="00FA35E4"/>
    <w:rsid w:val="00FA3953"/>
    <w:rsid w:val="00FB29EA"/>
    <w:rsid w:val="00FB32A5"/>
    <w:rsid w:val="00FB4D22"/>
    <w:rsid w:val="00FB6D17"/>
    <w:rsid w:val="00FB7E3A"/>
    <w:rsid w:val="00FC1839"/>
    <w:rsid w:val="00FC234C"/>
    <w:rsid w:val="00FC3289"/>
    <w:rsid w:val="00FC3896"/>
    <w:rsid w:val="00FC4B98"/>
    <w:rsid w:val="00FD0CD5"/>
    <w:rsid w:val="00FD17DF"/>
    <w:rsid w:val="00FE0473"/>
    <w:rsid w:val="00FE3172"/>
    <w:rsid w:val="00FE4AA1"/>
    <w:rsid w:val="00FF1F30"/>
    <w:rsid w:val="00FF4C5E"/>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paragraph" w:styleId="2">
    <w:name w:val="heading 2"/>
    <w:basedOn w:val="a"/>
    <w:link w:val="20"/>
    <w:uiPriority w:val="9"/>
    <w:unhideWhenUsed/>
    <w:qFormat/>
    <w:rsid w:val="00844069"/>
    <w:pPr>
      <w:autoSpaceDE/>
      <w:autoSpaceDN/>
      <w:outlineLvl w:val="1"/>
    </w:pPr>
    <w:rPr>
      <w:rFonts w:ascii="Arial" w:eastAsiaTheme="minorHAnsi"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300F42"/>
  </w:style>
  <w:style w:type="character" w:customStyle="1" w:styleId="20">
    <w:name w:val="Заголовок 2 Знак"/>
    <w:basedOn w:val="a0"/>
    <w:link w:val="2"/>
    <w:uiPriority w:val="9"/>
    <w:rsid w:val="00844069"/>
    <w:rPr>
      <w:rFonts w:ascii="Arial" w:eastAsiaTheme="minorHAnsi" w:hAnsi="Arial" w:cs="Arial"/>
      <w:color w:val="000000"/>
      <w:sz w:val="21"/>
      <w:szCs w:val="21"/>
    </w:rPr>
  </w:style>
  <w:style w:type="paragraph" w:styleId="afb">
    <w:name w:val="footnote text"/>
    <w:basedOn w:val="a"/>
    <w:link w:val="afc"/>
    <w:rsid w:val="00BC48FF"/>
    <w:pPr>
      <w:autoSpaceDE/>
      <w:autoSpaceDN/>
    </w:pPr>
  </w:style>
  <w:style w:type="character" w:customStyle="1" w:styleId="afc">
    <w:name w:val="Текст сноски Знак"/>
    <w:basedOn w:val="a0"/>
    <w:link w:val="afb"/>
    <w:rsid w:val="00BC48FF"/>
    <w:rPr>
      <w:rFonts w:ascii="Times New Roman" w:hAnsi="Times New Roman"/>
    </w:rPr>
  </w:style>
  <w:style w:type="character" w:styleId="afd">
    <w:name w:val="footnote reference"/>
    <w:basedOn w:val="a0"/>
    <w:rsid w:val="00BC48FF"/>
    <w:rPr>
      <w:vertAlign w:val="superscript"/>
    </w:rPr>
  </w:style>
  <w:style w:type="character" w:customStyle="1" w:styleId="hl">
    <w:name w:val="hl"/>
    <w:basedOn w:val="a0"/>
    <w:rsid w:val="00BC4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paragraph" w:styleId="2">
    <w:name w:val="heading 2"/>
    <w:basedOn w:val="a"/>
    <w:link w:val="20"/>
    <w:uiPriority w:val="9"/>
    <w:unhideWhenUsed/>
    <w:qFormat/>
    <w:rsid w:val="00844069"/>
    <w:pPr>
      <w:autoSpaceDE/>
      <w:autoSpaceDN/>
      <w:outlineLvl w:val="1"/>
    </w:pPr>
    <w:rPr>
      <w:rFonts w:ascii="Arial" w:eastAsiaTheme="minorHAnsi"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300F42"/>
  </w:style>
  <w:style w:type="character" w:customStyle="1" w:styleId="20">
    <w:name w:val="Заголовок 2 Знак"/>
    <w:basedOn w:val="a0"/>
    <w:link w:val="2"/>
    <w:uiPriority w:val="9"/>
    <w:rsid w:val="00844069"/>
    <w:rPr>
      <w:rFonts w:ascii="Arial" w:eastAsiaTheme="minorHAnsi" w:hAnsi="Arial" w:cs="Arial"/>
      <w:color w:val="000000"/>
      <w:sz w:val="21"/>
      <w:szCs w:val="21"/>
    </w:rPr>
  </w:style>
  <w:style w:type="paragraph" w:styleId="afb">
    <w:name w:val="footnote text"/>
    <w:basedOn w:val="a"/>
    <w:link w:val="afc"/>
    <w:rsid w:val="00BC48FF"/>
    <w:pPr>
      <w:autoSpaceDE/>
      <w:autoSpaceDN/>
    </w:pPr>
  </w:style>
  <w:style w:type="character" w:customStyle="1" w:styleId="afc">
    <w:name w:val="Текст сноски Знак"/>
    <w:basedOn w:val="a0"/>
    <w:link w:val="afb"/>
    <w:rsid w:val="00BC48FF"/>
    <w:rPr>
      <w:rFonts w:ascii="Times New Roman" w:hAnsi="Times New Roman"/>
    </w:rPr>
  </w:style>
  <w:style w:type="character" w:styleId="afd">
    <w:name w:val="footnote reference"/>
    <w:basedOn w:val="a0"/>
    <w:rsid w:val="00BC48FF"/>
    <w:rPr>
      <w:vertAlign w:val="superscript"/>
    </w:rPr>
  </w:style>
  <w:style w:type="character" w:customStyle="1" w:styleId="hl">
    <w:name w:val="hl"/>
    <w:basedOn w:val="a0"/>
    <w:rsid w:val="00BC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371">
      <w:bodyDiv w:val="1"/>
      <w:marLeft w:val="0"/>
      <w:marRight w:val="0"/>
      <w:marTop w:val="0"/>
      <w:marBottom w:val="0"/>
      <w:divBdr>
        <w:top w:val="none" w:sz="0" w:space="0" w:color="auto"/>
        <w:left w:val="none" w:sz="0" w:space="0" w:color="auto"/>
        <w:bottom w:val="none" w:sz="0" w:space="0" w:color="auto"/>
        <w:right w:val="none" w:sz="0" w:space="0" w:color="auto"/>
      </w:divBdr>
    </w:div>
    <w:div w:id="117188757">
      <w:bodyDiv w:val="1"/>
      <w:marLeft w:val="0"/>
      <w:marRight w:val="0"/>
      <w:marTop w:val="0"/>
      <w:marBottom w:val="0"/>
      <w:divBdr>
        <w:top w:val="none" w:sz="0" w:space="0" w:color="auto"/>
        <w:left w:val="none" w:sz="0" w:space="0" w:color="auto"/>
        <w:bottom w:val="none" w:sz="0" w:space="0" w:color="auto"/>
        <w:right w:val="none" w:sz="0" w:space="0" w:color="auto"/>
      </w:divBdr>
    </w:div>
    <w:div w:id="137378202">
      <w:bodyDiv w:val="1"/>
      <w:marLeft w:val="0"/>
      <w:marRight w:val="0"/>
      <w:marTop w:val="0"/>
      <w:marBottom w:val="0"/>
      <w:divBdr>
        <w:top w:val="none" w:sz="0" w:space="0" w:color="auto"/>
        <w:left w:val="none" w:sz="0" w:space="0" w:color="auto"/>
        <w:bottom w:val="none" w:sz="0" w:space="0" w:color="auto"/>
        <w:right w:val="none" w:sz="0" w:space="0" w:color="auto"/>
      </w:divBdr>
    </w:div>
    <w:div w:id="162749050">
      <w:bodyDiv w:val="1"/>
      <w:marLeft w:val="0"/>
      <w:marRight w:val="0"/>
      <w:marTop w:val="0"/>
      <w:marBottom w:val="0"/>
      <w:divBdr>
        <w:top w:val="none" w:sz="0" w:space="0" w:color="auto"/>
        <w:left w:val="none" w:sz="0" w:space="0" w:color="auto"/>
        <w:bottom w:val="none" w:sz="0" w:space="0" w:color="auto"/>
        <w:right w:val="none" w:sz="0" w:space="0" w:color="auto"/>
      </w:divBdr>
    </w:div>
    <w:div w:id="179900013">
      <w:bodyDiv w:val="1"/>
      <w:marLeft w:val="0"/>
      <w:marRight w:val="0"/>
      <w:marTop w:val="0"/>
      <w:marBottom w:val="0"/>
      <w:divBdr>
        <w:top w:val="none" w:sz="0" w:space="0" w:color="auto"/>
        <w:left w:val="none" w:sz="0" w:space="0" w:color="auto"/>
        <w:bottom w:val="none" w:sz="0" w:space="0" w:color="auto"/>
        <w:right w:val="none" w:sz="0" w:space="0" w:color="auto"/>
      </w:divBdr>
    </w:div>
    <w:div w:id="1899940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52201836">
      <w:bodyDiv w:val="1"/>
      <w:marLeft w:val="0"/>
      <w:marRight w:val="0"/>
      <w:marTop w:val="0"/>
      <w:marBottom w:val="0"/>
      <w:divBdr>
        <w:top w:val="none" w:sz="0" w:space="0" w:color="auto"/>
        <w:left w:val="none" w:sz="0" w:space="0" w:color="auto"/>
        <w:bottom w:val="none" w:sz="0" w:space="0" w:color="auto"/>
        <w:right w:val="none" w:sz="0" w:space="0" w:color="auto"/>
      </w:divBdr>
    </w:div>
    <w:div w:id="273250050">
      <w:bodyDiv w:val="1"/>
      <w:marLeft w:val="0"/>
      <w:marRight w:val="0"/>
      <w:marTop w:val="0"/>
      <w:marBottom w:val="0"/>
      <w:divBdr>
        <w:top w:val="none" w:sz="0" w:space="0" w:color="auto"/>
        <w:left w:val="none" w:sz="0" w:space="0" w:color="auto"/>
        <w:bottom w:val="none" w:sz="0" w:space="0" w:color="auto"/>
        <w:right w:val="none" w:sz="0" w:space="0" w:color="auto"/>
      </w:divBdr>
    </w:div>
    <w:div w:id="273557323">
      <w:bodyDiv w:val="1"/>
      <w:marLeft w:val="0"/>
      <w:marRight w:val="0"/>
      <w:marTop w:val="0"/>
      <w:marBottom w:val="0"/>
      <w:divBdr>
        <w:top w:val="none" w:sz="0" w:space="0" w:color="auto"/>
        <w:left w:val="none" w:sz="0" w:space="0" w:color="auto"/>
        <w:bottom w:val="none" w:sz="0" w:space="0" w:color="auto"/>
        <w:right w:val="none" w:sz="0" w:space="0" w:color="auto"/>
      </w:divBdr>
    </w:div>
    <w:div w:id="285163481">
      <w:bodyDiv w:val="1"/>
      <w:marLeft w:val="0"/>
      <w:marRight w:val="0"/>
      <w:marTop w:val="0"/>
      <w:marBottom w:val="0"/>
      <w:divBdr>
        <w:top w:val="none" w:sz="0" w:space="0" w:color="auto"/>
        <w:left w:val="none" w:sz="0" w:space="0" w:color="auto"/>
        <w:bottom w:val="none" w:sz="0" w:space="0" w:color="auto"/>
        <w:right w:val="none" w:sz="0" w:space="0" w:color="auto"/>
      </w:divBdr>
    </w:div>
    <w:div w:id="290863773">
      <w:bodyDiv w:val="1"/>
      <w:marLeft w:val="0"/>
      <w:marRight w:val="0"/>
      <w:marTop w:val="0"/>
      <w:marBottom w:val="0"/>
      <w:divBdr>
        <w:top w:val="none" w:sz="0" w:space="0" w:color="auto"/>
        <w:left w:val="none" w:sz="0" w:space="0" w:color="auto"/>
        <w:bottom w:val="none" w:sz="0" w:space="0" w:color="auto"/>
        <w:right w:val="none" w:sz="0" w:space="0" w:color="auto"/>
      </w:divBdr>
    </w:div>
    <w:div w:id="295456640">
      <w:bodyDiv w:val="1"/>
      <w:marLeft w:val="0"/>
      <w:marRight w:val="0"/>
      <w:marTop w:val="0"/>
      <w:marBottom w:val="0"/>
      <w:divBdr>
        <w:top w:val="none" w:sz="0" w:space="0" w:color="auto"/>
        <w:left w:val="none" w:sz="0" w:space="0" w:color="auto"/>
        <w:bottom w:val="none" w:sz="0" w:space="0" w:color="auto"/>
        <w:right w:val="none" w:sz="0" w:space="0" w:color="auto"/>
      </w:divBdr>
    </w:div>
    <w:div w:id="309871278">
      <w:bodyDiv w:val="1"/>
      <w:marLeft w:val="0"/>
      <w:marRight w:val="0"/>
      <w:marTop w:val="0"/>
      <w:marBottom w:val="0"/>
      <w:divBdr>
        <w:top w:val="none" w:sz="0" w:space="0" w:color="auto"/>
        <w:left w:val="none" w:sz="0" w:space="0" w:color="auto"/>
        <w:bottom w:val="none" w:sz="0" w:space="0" w:color="auto"/>
        <w:right w:val="none" w:sz="0" w:space="0" w:color="auto"/>
      </w:divBdr>
    </w:div>
    <w:div w:id="316422555">
      <w:bodyDiv w:val="1"/>
      <w:marLeft w:val="0"/>
      <w:marRight w:val="0"/>
      <w:marTop w:val="0"/>
      <w:marBottom w:val="0"/>
      <w:divBdr>
        <w:top w:val="none" w:sz="0" w:space="0" w:color="auto"/>
        <w:left w:val="none" w:sz="0" w:space="0" w:color="auto"/>
        <w:bottom w:val="none" w:sz="0" w:space="0" w:color="auto"/>
        <w:right w:val="none" w:sz="0" w:space="0" w:color="auto"/>
      </w:divBdr>
    </w:div>
    <w:div w:id="387917356">
      <w:bodyDiv w:val="1"/>
      <w:marLeft w:val="0"/>
      <w:marRight w:val="0"/>
      <w:marTop w:val="0"/>
      <w:marBottom w:val="0"/>
      <w:divBdr>
        <w:top w:val="none" w:sz="0" w:space="0" w:color="auto"/>
        <w:left w:val="none" w:sz="0" w:space="0" w:color="auto"/>
        <w:bottom w:val="none" w:sz="0" w:space="0" w:color="auto"/>
        <w:right w:val="none" w:sz="0" w:space="0" w:color="auto"/>
      </w:divBdr>
    </w:div>
    <w:div w:id="449519088">
      <w:bodyDiv w:val="1"/>
      <w:marLeft w:val="0"/>
      <w:marRight w:val="0"/>
      <w:marTop w:val="0"/>
      <w:marBottom w:val="0"/>
      <w:divBdr>
        <w:top w:val="none" w:sz="0" w:space="0" w:color="auto"/>
        <w:left w:val="none" w:sz="0" w:space="0" w:color="auto"/>
        <w:bottom w:val="none" w:sz="0" w:space="0" w:color="auto"/>
        <w:right w:val="none" w:sz="0" w:space="0" w:color="auto"/>
      </w:divBdr>
    </w:div>
    <w:div w:id="459499417">
      <w:bodyDiv w:val="1"/>
      <w:marLeft w:val="0"/>
      <w:marRight w:val="0"/>
      <w:marTop w:val="0"/>
      <w:marBottom w:val="0"/>
      <w:divBdr>
        <w:top w:val="none" w:sz="0" w:space="0" w:color="auto"/>
        <w:left w:val="none" w:sz="0" w:space="0" w:color="auto"/>
        <w:bottom w:val="none" w:sz="0" w:space="0" w:color="auto"/>
        <w:right w:val="none" w:sz="0" w:space="0" w:color="auto"/>
      </w:divBdr>
    </w:div>
    <w:div w:id="488524151">
      <w:bodyDiv w:val="1"/>
      <w:marLeft w:val="0"/>
      <w:marRight w:val="0"/>
      <w:marTop w:val="0"/>
      <w:marBottom w:val="0"/>
      <w:divBdr>
        <w:top w:val="none" w:sz="0" w:space="0" w:color="auto"/>
        <w:left w:val="none" w:sz="0" w:space="0" w:color="auto"/>
        <w:bottom w:val="none" w:sz="0" w:space="0" w:color="auto"/>
        <w:right w:val="none" w:sz="0" w:space="0" w:color="auto"/>
      </w:divBdr>
    </w:div>
    <w:div w:id="510871637">
      <w:bodyDiv w:val="1"/>
      <w:marLeft w:val="0"/>
      <w:marRight w:val="0"/>
      <w:marTop w:val="0"/>
      <w:marBottom w:val="0"/>
      <w:divBdr>
        <w:top w:val="none" w:sz="0" w:space="0" w:color="auto"/>
        <w:left w:val="none" w:sz="0" w:space="0" w:color="auto"/>
        <w:bottom w:val="none" w:sz="0" w:space="0" w:color="auto"/>
        <w:right w:val="none" w:sz="0" w:space="0" w:color="auto"/>
      </w:divBdr>
    </w:div>
    <w:div w:id="533883347">
      <w:bodyDiv w:val="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88999784">
      <w:bodyDiv w:val="1"/>
      <w:marLeft w:val="0"/>
      <w:marRight w:val="0"/>
      <w:marTop w:val="0"/>
      <w:marBottom w:val="0"/>
      <w:divBdr>
        <w:top w:val="none" w:sz="0" w:space="0" w:color="auto"/>
        <w:left w:val="none" w:sz="0" w:space="0" w:color="auto"/>
        <w:bottom w:val="none" w:sz="0" w:space="0" w:color="auto"/>
        <w:right w:val="none" w:sz="0" w:space="0" w:color="auto"/>
      </w:divBdr>
    </w:div>
    <w:div w:id="614874335">
      <w:bodyDiv w:val="1"/>
      <w:marLeft w:val="0"/>
      <w:marRight w:val="0"/>
      <w:marTop w:val="0"/>
      <w:marBottom w:val="0"/>
      <w:divBdr>
        <w:top w:val="none" w:sz="0" w:space="0" w:color="auto"/>
        <w:left w:val="none" w:sz="0" w:space="0" w:color="auto"/>
        <w:bottom w:val="none" w:sz="0" w:space="0" w:color="auto"/>
        <w:right w:val="none" w:sz="0" w:space="0" w:color="auto"/>
      </w:divBdr>
    </w:div>
    <w:div w:id="623345614">
      <w:bodyDiv w:val="1"/>
      <w:marLeft w:val="0"/>
      <w:marRight w:val="0"/>
      <w:marTop w:val="0"/>
      <w:marBottom w:val="0"/>
      <w:divBdr>
        <w:top w:val="none" w:sz="0" w:space="0" w:color="auto"/>
        <w:left w:val="none" w:sz="0" w:space="0" w:color="auto"/>
        <w:bottom w:val="none" w:sz="0" w:space="0" w:color="auto"/>
        <w:right w:val="none" w:sz="0" w:space="0" w:color="auto"/>
      </w:divBdr>
    </w:div>
    <w:div w:id="626277816">
      <w:bodyDiv w:val="1"/>
      <w:marLeft w:val="0"/>
      <w:marRight w:val="0"/>
      <w:marTop w:val="0"/>
      <w:marBottom w:val="0"/>
      <w:divBdr>
        <w:top w:val="none" w:sz="0" w:space="0" w:color="auto"/>
        <w:left w:val="none" w:sz="0" w:space="0" w:color="auto"/>
        <w:bottom w:val="none" w:sz="0" w:space="0" w:color="auto"/>
        <w:right w:val="none" w:sz="0" w:space="0" w:color="auto"/>
      </w:divBdr>
    </w:div>
    <w:div w:id="682242744">
      <w:bodyDiv w:val="1"/>
      <w:marLeft w:val="0"/>
      <w:marRight w:val="0"/>
      <w:marTop w:val="0"/>
      <w:marBottom w:val="0"/>
      <w:divBdr>
        <w:top w:val="none" w:sz="0" w:space="0" w:color="auto"/>
        <w:left w:val="none" w:sz="0" w:space="0" w:color="auto"/>
        <w:bottom w:val="none" w:sz="0" w:space="0" w:color="auto"/>
        <w:right w:val="none" w:sz="0" w:space="0" w:color="auto"/>
      </w:divBdr>
    </w:div>
    <w:div w:id="694770583">
      <w:bodyDiv w:val="1"/>
      <w:marLeft w:val="0"/>
      <w:marRight w:val="0"/>
      <w:marTop w:val="0"/>
      <w:marBottom w:val="0"/>
      <w:divBdr>
        <w:top w:val="none" w:sz="0" w:space="0" w:color="auto"/>
        <w:left w:val="none" w:sz="0" w:space="0" w:color="auto"/>
        <w:bottom w:val="none" w:sz="0" w:space="0" w:color="auto"/>
        <w:right w:val="none" w:sz="0" w:space="0" w:color="auto"/>
      </w:divBdr>
    </w:div>
    <w:div w:id="730077842">
      <w:bodyDiv w:val="1"/>
      <w:marLeft w:val="0"/>
      <w:marRight w:val="0"/>
      <w:marTop w:val="0"/>
      <w:marBottom w:val="0"/>
      <w:divBdr>
        <w:top w:val="none" w:sz="0" w:space="0" w:color="auto"/>
        <w:left w:val="none" w:sz="0" w:space="0" w:color="auto"/>
        <w:bottom w:val="none" w:sz="0" w:space="0" w:color="auto"/>
        <w:right w:val="none" w:sz="0" w:space="0" w:color="auto"/>
      </w:divBdr>
    </w:div>
    <w:div w:id="759716587">
      <w:bodyDiv w:val="1"/>
      <w:marLeft w:val="0"/>
      <w:marRight w:val="0"/>
      <w:marTop w:val="0"/>
      <w:marBottom w:val="0"/>
      <w:divBdr>
        <w:top w:val="none" w:sz="0" w:space="0" w:color="auto"/>
        <w:left w:val="none" w:sz="0" w:space="0" w:color="auto"/>
        <w:bottom w:val="none" w:sz="0" w:space="0" w:color="auto"/>
        <w:right w:val="none" w:sz="0" w:space="0" w:color="auto"/>
      </w:divBdr>
    </w:div>
    <w:div w:id="761341854">
      <w:bodyDiv w:val="1"/>
      <w:marLeft w:val="0"/>
      <w:marRight w:val="0"/>
      <w:marTop w:val="0"/>
      <w:marBottom w:val="0"/>
      <w:divBdr>
        <w:top w:val="none" w:sz="0" w:space="0" w:color="auto"/>
        <w:left w:val="none" w:sz="0" w:space="0" w:color="auto"/>
        <w:bottom w:val="none" w:sz="0" w:space="0" w:color="auto"/>
        <w:right w:val="none" w:sz="0" w:space="0" w:color="auto"/>
      </w:divBdr>
    </w:div>
    <w:div w:id="765267015">
      <w:bodyDiv w:val="1"/>
      <w:marLeft w:val="0"/>
      <w:marRight w:val="0"/>
      <w:marTop w:val="0"/>
      <w:marBottom w:val="0"/>
      <w:divBdr>
        <w:top w:val="none" w:sz="0" w:space="0" w:color="auto"/>
        <w:left w:val="none" w:sz="0" w:space="0" w:color="auto"/>
        <w:bottom w:val="none" w:sz="0" w:space="0" w:color="auto"/>
        <w:right w:val="none" w:sz="0" w:space="0" w:color="auto"/>
      </w:divBdr>
    </w:div>
    <w:div w:id="767967140">
      <w:bodyDiv w:val="1"/>
      <w:marLeft w:val="0"/>
      <w:marRight w:val="0"/>
      <w:marTop w:val="0"/>
      <w:marBottom w:val="0"/>
      <w:divBdr>
        <w:top w:val="none" w:sz="0" w:space="0" w:color="auto"/>
        <w:left w:val="none" w:sz="0" w:space="0" w:color="auto"/>
        <w:bottom w:val="none" w:sz="0" w:space="0" w:color="auto"/>
        <w:right w:val="none" w:sz="0" w:space="0" w:color="auto"/>
      </w:divBdr>
    </w:div>
    <w:div w:id="777525714">
      <w:bodyDiv w:val="1"/>
      <w:marLeft w:val="0"/>
      <w:marRight w:val="0"/>
      <w:marTop w:val="0"/>
      <w:marBottom w:val="0"/>
      <w:divBdr>
        <w:top w:val="none" w:sz="0" w:space="0" w:color="auto"/>
        <w:left w:val="none" w:sz="0" w:space="0" w:color="auto"/>
        <w:bottom w:val="none" w:sz="0" w:space="0" w:color="auto"/>
        <w:right w:val="none" w:sz="0" w:space="0" w:color="auto"/>
      </w:divBdr>
    </w:div>
    <w:div w:id="856385789">
      <w:bodyDiv w:val="1"/>
      <w:marLeft w:val="0"/>
      <w:marRight w:val="0"/>
      <w:marTop w:val="0"/>
      <w:marBottom w:val="0"/>
      <w:divBdr>
        <w:top w:val="none" w:sz="0" w:space="0" w:color="auto"/>
        <w:left w:val="none" w:sz="0" w:space="0" w:color="auto"/>
        <w:bottom w:val="none" w:sz="0" w:space="0" w:color="auto"/>
        <w:right w:val="none" w:sz="0" w:space="0" w:color="auto"/>
      </w:divBdr>
    </w:div>
    <w:div w:id="876553090">
      <w:bodyDiv w:val="1"/>
      <w:marLeft w:val="0"/>
      <w:marRight w:val="0"/>
      <w:marTop w:val="0"/>
      <w:marBottom w:val="0"/>
      <w:divBdr>
        <w:top w:val="none" w:sz="0" w:space="0" w:color="auto"/>
        <w:left w:val="none" w:sz="0" w:space="0" w:color="auto"/>
        <w:bottom w:val="none" w:sz="0" w:space="0" w:color="auto"/>
        <w:right w:val="none" w:sz="0" w:space="0" w:color="auto"/>
      </w:divBdr>
    </w:div>
    <w:div w:id="884945060">
      <w:bodyDiv w:val="1"/>
      <w:marLeft w:val="0"/>
      <w:marRight w:val="0"/>
      <w:marTop w:val="0"/>
      <w:marBottom w:val="0"/>
      <w:divBdr>
        <w:top w:val="none" w:sz="0" w:space="0" w:color="auto"/>
        <w:left w:val="none" w:sz="0" w:space="0" w:color="auto"/>
        <w:bottom w:val="none" w:sz="0" w:space="0" w:color="auto"/>
        <w:right w:val="none" w:sz="0" w:space="0" w:color="auto"/>
      </w:divBdr>
    </w:div>
    <w:div w:id="885987855">
      <w:bodyDiv w:val="1"/>
      <w:marLeft w:val="0"/>
      <w:marRight w:val="0"/>
      <w:marTop w:val="0"/>
      <w:marBottom w:val="0"/>
      <w:divBdr>
        <w:top w:val="none" w:sz="0" w:space="0" w:color="auto"/>
        <w:left w:val="none" w:sz="0" w:space="0" w:color="auto"/>
        <w:bottom w:val="none" w:sz="0" w:space="0" w:color="auto"/>
        <w:right w:val="none" w:sz="0" w:space="0" w:color="auto"/>
      </w:divBdr>
    </w:div>
    <w:div w:id="892889702">
      <w:bodyDiv w:val="1"/>
      <w:marLeft w:val="0"/>
      <w:marRight w:val="0"/>
      <w:marTop w:val="0"/>
      <w:marBottom w:val="0"/>
      <w:divBdr>
        <w:top w:val="none" w:sz="0" w:space="0" w:color="auto"/>
        <w:left w:val="none" w:sz="0" w:space="0" w:color="auto"/>
        <w:bottom w:val="none" w:sz="0" w:space="0" w:color="auto"/>
        <w:right w:val="none" w:sz="0" w:space="0" w:color="auto"/>
      </w:divBdr>
    </w:div>
    <w:div w:id="903217613">
      <w:bodyDiv w:val="1"/>
      <w:marLeft w:val="0"/>
      <w:marRight w:val="0"/>
      <w:marTop w:val="0"/>
      <w:marBottom w:val="0"/>
      <w:divBdr>
        <w:top w:val="none" w:sz="0" w:space="0" w:color="auto"/>
        <w:left w:val="none" w:sz="0" w:space="0" w:color="auto"/>
        <w:bottom w:val="none" w:sz="0" w:space="0" w:color="auto"/>
        <w:right w:val="none" w:sz="0" w:space="0" w:color="auto"/>
      </w:divBdr>
    </w:div>
    <w:div w:id="946040916">
      <w:bodyDiv w:val="1"/>
      <w:marLeft w:val="0"/>
      <w:marRight w:val="0"/>
      <w:marTop w:val="0"/>
      <w:marBottom w:val="0"/>
      <w:divBdr>
        <w:top w:val="none" w:sz="0" w:space="0" w:color="auto"/>
        <w:left w:val="none" w:sz="0" w:space="0" w:color="auto"/>
        <w:bottom w:val="none" w:sz="0" w:space="0" w:color="auto"/>
        <w:right w:val="none" w:sz="0" w:space="0" w:color="auto"/>
      </w:divBdr>
    </w:div>
    <w:div w:id="948857497">
      <w:bodyDiv w:val="1"/>
      <w:marLeft w:val="0"/>
      <w:marRight w:val="0"/>
      <w:marTop w:val="0"/>
      <w:marBottom w:val="0"/>
      <w:divBdr>
        <w:top w:val="none" w:sz="0" w:space="0" w:color="auto"/>
        <w:left w:val="none" w:sz="0" w:space="0" w:color="auto"/>
        <w:bottom w:val="none" w:sz="0" w:space="0" w:color="auto"/>
        <w:right w:val="none" w:sz="0" w:space="0" w:color="auto"/>
      </w:divBdr>
    </w:div>
    <w:div w:id="949974892">
      <w:bodyDiv w:val="1"/>
      <w:marLeft w:val="0"/>
      <w:marRight w:val="0"/>
      <w:marTop w:val="0"/>
      <w:marBottom w:val="0"/>
      <w:divBdr>
        <w:top w:val="none" w:sz="0" w:space="0" w:color="auto"/>
        <w:left w:val="none" w:sz="0" w:space="0" w:color="auto"/>
        <w:bottom w:val="none" w:sz="0" w:space="0" w:color="auto"/>
        <w:right w:val="none" w:sz="0" w:space="0" w:color="auto"/>
      </w:divBdr>
    </w:div>
    <w:div w:id="990137844">
      <w:bodyDiv w:val="1"/>
      <w:marLeft w:val="0"/>
      <w:marRight w:val="0"/>
      <w:marTop w:val="0"/>
      <w:marBottom w:val="0"/>
      <w:divBdr>
        <w:top w:val="none" w:sz="0" w:space="0" w:color="auto"/>
        <w:left w:val="none" w:sz="0" w:space="0" w:color="auto"/>
        <w:bottom w:val="none" w:sz="0" w:space="0" w:color="auto"/>
        <w:right w:val="none" w:sz="0" w:space="0" w:color="auto"/>
      </w:divBdr>
    </w:div>
    <w:div w:id="1001196742">
      <w:bodyDiv w:val="1"/>
      <w:marLeft w:val="0"/>
      <w:marRight w:val="0"/>
      <w:marTop w:val="0"/>
      <w:marBottom w:val="0"/>
      <w:divBdr>
        <w:top w:val="none" w:sz="0" w:space="0" w:color="auto"/>
        <w:left w:val="none" w:sz="0" w:space="0" w:color="auto"/>
        <w:bottom w:val="none" w:sz="0" w:space="0" w:color="auto"/>
        <w:right w:val="none" w:sz="0" w:space="0" w:color="auto"/>
      </w:divBdr>
    </w:div>
    <w:div w:id="1015155210">
      <w:bodyDiv w:val="1"/>
      <w:marLeft w:val="0"/>
      <w:marRight w:val="0"/>
      <w:marTop w:val="0"/>
      <w:marBottom w:val="0"/>
      <w:divBdr>
        <w:top w:val="none" w:sz="0" w:space="0" w:color="auto"/>
        <w:left w:val="none" w:sz="0" w:space="0" w:color="auto"/>
        <w:bottom w:val="none" w:sz="0" w:space="0" w:color="auto"/>
        <w:right w:val="none" w:sz="0" w:space="0" w:color="auto"/>
      </w:divBdr>
    </w:div>
    <w:div w:id="1015960331">
      <w:bodyDiv w:val="1"/>
      <w:marLeft w:val="0"/>
      <w:marRight w:val="0"/>
      <w:marTop w:val="0"/>
      <w:marBottom w:val="0"/>
      <w:divBdr>
        <w:top w:val="none" w:sz="0" w:space="0" w:color="auto"/>
        <w:left w:val="none" w:sz="0" w:space="0" w:color="auto"/>
        <w:bottom w:val="none" w:sz="0" w:space="0" w:color="auto"/>
        <w:right w:val="none" w:sz="0" w:space="0" w:color="auto"/>
      </w:divBdr>
    </w:div>
    <w:div w:id="1088768107">
      <w:bodyDiv w:val="1"/>
      <w:marLeft w:val="0"/>
      <w:marRight w:val="0"/>
      <w:marTop w:val="0"/>
      <w:marBottom w:val="0"/>
      <w:divBdr>
        <w:top w:val="none" w:sz="0" w:space="0" w:color="auto"/>
        <w:left w:val="none" w:sz="0" w:space="0" w:color="auto"/>
        <w:bottom w:val="none" w:sz="0" w:space="0" w:color="auto"/>
        <w:right w:val="none" w:sz="0" w:space="0" w:color="auto"/>
      </w:divBdr>
    </w:div>
    <w:div w:id="1106073984">
      <w:bodyDiv w:val="1"/>
      <w:marLeft w:val="0"/>
      <w:marRight w:val="0"/>
      <w:marTop w:val="0"/>
      <w:marBottom w:val="0"/>
      <w:divBdr>
        <w:top w:val="none" w:sz="0" w:space="0" w:color="auto"/>
        <w:left w:val="none" w:sz="0" w:space="0" w:color="auto"/>
        <w:bottom w:val="none" w:sz="0" w:space="0" w:color="auto"/>
        <w:right w:val="none" w:sz="0" w:space="0" w:color="auto"/>
      </w:divBdr>
    </w:div>
    <w:div w:id="1132601390">
      <w:bodyDiv w:val="1"/>
      <w:marLeft w:val="0"/>
      <w:marRight w:val="0"/>
      <w:marTop w:val="0"/>
      <w:marBottom w:val="0"/>
      <w:divBdr>
        <w:top w:val="none" w:sz="0" w:space="0" w:color="auto"/>
        <w:left w:val="none" w:sz="0" w:space="0" w:color="auto"/>
        <w:bottom w:val="none" w:sz="0" w:space="0" w:color="auto"/>
        <w:right w:val="none" w:sz="0" w:space="0" w:color="auto"/>
      </w:divBdr>
    </w:div>
    <w:div w:id="1160148977">
      <w:bodyDiv w:val="1"/>
      <w:marLeft w:val="0"/>
      <w:marRight w:val="0"/>
      <w:marTop w:val="0"/>
      <w:marBottom w:val="0"/>
      <w:divBdr>
        <w:top w:val="none" w:sz="0" w:space="0" w:color="auto"/>
        <w:left w:val="none" w:sz="0" w:space="0" w:color="auto"/>
        <w:bottom w:val="none" w:sz="0" w:space="0" w:color="auto"/>
        <w:right w:val="none" w:sz="0" w:space="0" w:color="auto"/>
      </w:divBdr>
    </w:div>
    <w:div w:id="1182277827">
      <w:bodyDiv w:val="1"/>
      <w:marLeft w:val="0"/>
      <w:marRight w:val="0"/>
      <w:marTop w:val="0"/>
      <w:marBottom w:val="0"/>
      <w:divBdr>
        <w:top w:val="none" w:sz="0" w:space="0" w:color="auto"/>
        <w:left w:val="none" w:sz="0" w:space="0" w:color="auto"/>
        <w:bottom w:val="none" w:sz="0" w:space="0" w:color="auto"/>
        <w:right w:val="none" w:sz="0" w:space="0" w:color="auto"/>
      </w:divBdr>
    </w:div>
    <w:div w:id="1190097040">
      <w:bodyDiv w:val="1"/>
      <w:marLeft w:val="0"/>
      <w:marRight w:val="0"/>
      <w:marTop w:val="0"/>
      <w:marBottom w:val="0"/>
      <w:divBdr>
        <w:top w:val="none" w:sz="0" w:space="0" w:color="auto"/>
        <w:left w:val="none" w:sz="0" w:space="0" w:color="auto"/>
        <w:bottom w:val="none" w:sz="0" w:space="0" w:color="auto"/>
        <w:right w:val="none" w:sz="0" w:space="0" w:color="auto"/>
      </w:divBdr>
    </w:div>
    <w:div w:id="1281759606">
      <w:bodyDiv w:val="1"/>
      <w:marLeft w:val="0"/>
      <w:marRight w:val="0"/>
      <w:marTop w:val="0"/>
      <w:marBottom w:val="0"/>
      <w:divBdr>
        <w:top w:val="none" w:sz="0" w:space="0" w:color="auto"/>
        <w:left w:val="none" w:sz="0" w:space="0" w:color="auto"/>
        <w:bottom w:val="none" w:sz="0" w:space="0" w:color="auto"/>
        <w:right w:val="none" w:sz="0" w:space="0" w:color="auto"/>
      </w:divBdr>
    </w:div>
    <w:div w:id="1301153054">
      <w:bodyDiv w:val="1"/>
      <w:marLeft w:val="0"/>
      <w:marRight w:val="0"/>
      <w:marTop w:val="0"/>
      <w:marBottom w:val="0"/>
      <w:divBdr>
        <w:top w:val="none" w:sz="0" w:space="0" w:color="auto"/>
        <w:left w:val="none" w:sz="0" w:space="0" w:color="auto"/>
        <w:bottom w:val="none" w:sz="0" w:space="0" w:color="auto"/>
        <w:right w:val="none" w:sz="0" w:space="0" w:color="auto"/>
      </w:divBdr>
    </w:div>
    <w:div w:id="1307395413">
      <w:bodyDiv w:val="1"/>
      <w:marLeft w:val="0"/>
      <w:marRight w:val="0"/>
      <w:marTop w:val="0"/>
      <w:marBottom w:val="0"/>
      <w:divBdr>
        <w:top w:val="none" w:sz="0" w:space="0" w:color="auto"/>
        <w:left w:val="none" w:sz="0" w:space="0" w:color="auto"/>
        <w:bottom w:val="none" w:sz="0" w:space="0" w:color="auto"/>
        <w:right w:val="none" w:sz="0" w:space="0" w:color="auto"/>
      </w:divBdr>
    </w:div>
    <w:div w:id="1323118625">
      <w:bodyDiv w:val="1"/>
      <w:marLeft w:val="0"/>
      <w:marRight w:val="0"/>
      <w:marTop w:val="0"/>
      <w:marBottom w:val="0"/>
      <w:divBdr>
        <w:top w:val="none" w:sz="0" w:space="0" w:color="auto"/>
        <w:left w:val="none" w:sz="0" w:space="0" w:color="auto"/>
        <w:bottom w:val="none" w:sz="0" w:space="0" w:color="auto"/>
        <w:right w:val="none" w:sz="0" w:space="0" w:color="auto"/>
      </w:divBdr>
    </w:div>
    <w:div w:id="1333070730">
      <w:bodyDiv w:val="1"/>
      <w:marLeft w:val="0"/>
      <w:marRight w:val="0"/>
      <w:marTop w:val="0"/>
      <w:marBottom w:val="0"/>
      <w:divBdr>
        <w:top w:val="none" w:sz="0" w:space="0" w:color="auto"/>
        <w:left w:val="none" w:sz="0" w:space="0" w:color="auto"/>
        <w:bottom w:val="none" w:sz="0" w:space="0" w:color="auto"/>
        <w:right w:val="none" w:sz="0" w:space="0" w:color="auto"/>
      </w:divBdr>
    </w:div>
    <w:div w:id="1394160532">
      <w:bodyDiv w:val="1"/>
      <w:marLeft w:val="0"/>
      <w:marRight w:val="0"/>
      <w:marTop w:val="0"/>
      <w:marBottom w:val="0"/>
      <w:divBdr>
        <w:top w:val="none" w:sz="0" w:space="0" w:color="auto"/>
        <w:left w:val="none" w:sz="0" w:space="0" w:color="auto"/>
        <w:bottom w:val="none" w:sz="0" w:space="0" w:color="auto"/>
        <w:right w:val="none" w:sz="0" w:space="0" w:color="auto"/>
      </w:divBdr>
    </w:div>
    <w:div w:id="1395812426">
      <w:bodyDiv w:val="1"/>
      <w:marLeft w:val="0"/>
      <w:marRight w:val="0"/>
      <w:marTop w:val="0"/>
      <w:marBottom w:val="0"/>
      <w:divBdr>
        <w:top w:val="none" w:sz="0" w:space="0" w:color="auto"/>
        <w:left w:val="none" w:sz="0" w:space="0" w:color="auto"/>
        <w:bottom w:val="none" w:sz="0" w:space="0" w:color="auto"/>
        <w:right w:val="none" w:sz="0" w:space="0" w:color="auto"/>
      </w:divBdr>
    </w:div>
    <w:div w:id="1403143799">
      <w:bodyDiv w:val="1"/>
      <w:marLeft w:val="0"/>
      <w:marRight w:val="0"/>
      <w:marTop w:val="0"/>
      <w:marBottom w:val="0"/>
      <w:divBdr>
        <w:top w:val="none" w:sz="0" w:space="0" w:color="auto"/>
        <w:left w:val="none" w:sz="0" w:space="0" w:color="auto"/>
        <w:bottom w:val="none" w:sz="0" w:space="0" w:color="auto"/>
        <w:right w:val="none" w:sz="0" w:space="0" w:color="auto"/>
      </w:divBdr>
    </w:div>
    <w:div w:id="1538084853">
      <w:bodyDiv w:val="1"/>
      <w:marLeft w:val="0"/>
      <w:marRight w:val="0"/>
      <w:marTop w:val="0"/>
      <w:marBottom w:val="0"/>
      <w:divBdr>
        <w:top w:val="none" w:sz="0" w:space="0" w:color="auto"/>
        <w:left w:val="none" w:sz="0" w:space="0" w:color="auto"/>
        <w:bottom w:val="none" w:sz="0" w:space="0" w:color="auto"/>
        <w:right w:val="none" w:sz="0" w:space="0" w:color="auto"/>
      </w:divBdr>
    </w:div>
    <w:div w:id="1549298249">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65864416">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683512152">
      <w:bodyDiv w:val="1"/>
      <w:marLeft w:val="0"/>
      <w:marRight w:val="0"/>
      <w:marTop w:val="0"/>
      <w:marBottom w:val="0"/>
      <w:divBdr>
        <w:top w:val="none" w:sz="0" w:space="0" w:color="auto"/>
        <w:left w:val="none" w:sz="0" w:space="0" w:color="auto"/>
        <w:bottom w:val="none" w:sz="0" w:space="0" w:color="auto"/>
        <w:right w:val="none" w:sz="0" w:space="0" w:color="auto"/>
      </w:divBdr>
    </w:div>
    <w:div w:id="1690134871">
      <w:bodyDiv w:val="1"/>
      <w:marLeft w:val="0"/>
      <w:marRight w:val="0"/>
      <w:marTop w:val="0"/>
      <w:marBottom w:val="0"/>
      <w:divBdr>
        <w:top w:val="none" w:sz="0" w:space="0" w:color="auto"/>
        <w:left w:val="none" w:sz="0" w:space="0" w:color="auto"/>
        <w:bottom w:val="none" w:sz="0" w:space="0" w:color="auto"/>
        <w:right w:val="none" w:sz="0" w:space="0" w:color="auto"/>
      </w:divBdr>
    </w:div>
    <w:div w:id="1698003867">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62216779">
      <w:bodyDiv w:val="1"/>
      <w:marLeft w:val="0"/>
      <w:marRight w:val="0"/>
      <w:marTop w:val="0"/>
      <w:marBottom w:val="0"/>
      <w:divBdr>
        <w:top w:val="none" w:sz="0" w:space="0" w:color="auto"/>
        <w:left w:val="none" w:sz="0" w:space="0" w:color="auto"/>
        <w:bottom w:val="none" w:sz="0" w:space="0" w:color="auto"/>
        <w:right w:val="none" w:sz="0" w:space="0" w:color="auto"/>
      </w:divBdr>
    </w:div>
    <w:div w:id="1776435689">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791432075">
      <w:bodyDiv w:val="1"/>
      <w:marLeft w:val="0"/>
      <w:marRight w:val="0"/>
      <w:marTop w:val="0"/>
      <w:marBottom w:val="0"/>
      <w:divBdr>
        <w:top w:val="none" w:sz="0" w:space="0" w:color="auto"/>
        <w:left w:val="none" w:sz="0" w:space="0" w:color="auto"/>
        <w:bottom w:val="none" w:sz="0" w:space="0" w:color="auto"/>
        <w:right w:val="none" w:sz="0" w:space="0" w:color="auto"/>
      </w:divBdr>
    </w:div>
    <w:div w:id="1849900280">
      <w:bodyDiv w:val="1"/>
      <w:marLeft w:val="0"/>
      <w:marRight w:val="0"/>
      <w:marTop w:val="0"/>
      <w:marBottom w:val="0"/>
      <w:divBdr>
        <w:top w:val="none" w:sz="0" w:space="0" w:color="auto"/>
        <w:left w:val="none" w:sz="0" w:space="0" w:color="auto"/>
        <w:bottom w:val="none" w:sz="0" w:space="0" w:color="auto"/>
        <w:right w:val="none" w:sz="0" w:space="0" w:color="auto"/>
      </w:divBdr>
    </w:div>
    <w:div w:id="1861892131">
      <w:bodyDiv w:val="1"/>
      <w:marLeft w:val="0"/>
      <w:marRight w:val="0"/>
      <w:marTop w:val="0"/>
      <w:marBottom w:val="0"/>
      <w:divBdr>
        <w:top w:val="none" w:sz="0" w:space="0" w:color="auto"/>
        <w:left w:val="none" w:sz="0" w:space="0" w:color="auto"/>
        <w:bottom w:val="none" w:sz="0" w:space="0" w:color="auto"/>
        <w:right w:val="none" w:sz="0" w:space="0" w:color="auto"/>
      </w:divBdr>
    </w:div>
    <w:div w:id="1871068947">
      <w:bodyDiv w:val="1"/>
      <w:marLeft w:val="0"/>
      <w:marRight w:val="0"/>
      <w:marTop w:val="0"/>
      <w:marBottom w:val="0"/>
      <w:divBdr>
        <w:top w:val="none" w:sz="0" w:space="0" w:color="auto"/>
        <w:left w:val="none" w:sz="0" w:space="0" w:color="auto"/>
        <w:bottom w:val="none" w:sz="0" w:space="0" w:color="auto"/>
        <w:right w:val="none" w:sz="0" w:space="0" w:color="auto"/>
      </w:divBdr>
    </w:div>
    <w:div w:id="1888881335">
      <w:bodyDiv w:val="1"/>
      <w:marLeft w:val="0"/>
      <w:marRight w:val="0"/>
      <w:marTop w:val="0"/>
      <w:marBottom w:val="0"/>
      <w:divBdr>
        <w:top w:val="none" w:sz="0" w:space="0" w:color="auto"/>
        <w:left w:val="none" w:sz="0" w:space="0" w:color="auto"/>
        <w:bottom w:val="none" w:sz="0" w:space="0" w:color="auto"/>
        <w:right w:val="none" w:sz="0" w:space="0" w:color="auto"/>
      </w:divBdr>
    </w:div>
    <w:div w:id="1943685317">
      <w:bodyDiv w:val="1"/>
      <w:marLeft w:val="0"/>
      <w:marRight w:val="0"/>
      <w:marTop w:val="0"/>
      <w:marBottom w:val="0"/>
      <w:divBdr>
        <w:top w:val="none" w:sz="0" w:space="0" w:color="auto"/>
        <w:left w:val="none" w:sz="0" w:space="0" w:color="auto"/>
        <w:bottom w:val="none" w:sz="0" w:space="0" w:color="auto"/>
        <w:right w:val="none" w:sz="0" w:space="0" w:color="auto"/>
      </w:divBdr>
    </w:div>
    <w:div w:id="1991397865">
      <w:bodyDiv w:val="1"/>
      <w:marLeft w:val="0"/>
      <w:marRight w:val="0"/>
      <w:marTop w:val="0"/>
      <w:marBottom w:val="0"/>
      <w:divBdr>
        <w:top w:val="none" w:sz="0" w:space="0" w:color="auto"/>
        <w:left w:val="none" w:sz="0" w:space="0" w:color="auto"/>
        <w:bottom w:val="none" w:sz="0" w:space="0" w:color="auto"/>
        <w:right w:val="none" w:sz="0" w:space="0" w:color="auto"/>
      </w:divBdr>
    </w:div>
    <w:div w:id="2031056751">
      <w:bodyDiv w:val="1"/>
      <w:marLeft w:val="0"/>
      <w:marRight w:val="0"/>
      <w:marTop w:val="0"/>
      <w:marBottom w:val="0"/>
      <w:divBdr>
        <w:top w:val="none" w:sz="0" w:space="0" w:color="auto"/>
        <w:left w:val="none" w:sz="0" w:space="0" w:color="auto"/>
        <w:bottom w:val="none" w:sz="0" w:space="0" w:color="auto"/>
        <w:right w:val="none" w:sz="0" w:space="0" w:color="auto"/>
      </w:divBdr>
    </w:div>
    <w:div w:id="2050715743">
      <w:bodyDiv w:val="1"/>
      <w:marLeft w:val="0"/>
      <w:marRight w:val="0"/>
      <w:marTop w:val="0"/>
      <w:marBottom w:val="0"/>
      <w:divBdr>
        <w:top w:val="none" w:sz="0" w:space="0" w:color="auto"/>
        <w:left w:val="none" w:sz="0" w:space="0" w:color="auto"/>
        <w:bottom w:val="none" w:sz="0" w:space="0" w:color="auto"/>
        <w:right w:val="none" w:sz="0" w:space="0" w:color="auto"/>
      </w:divBdr>
    </w:div>
    <w:div w:id="2057780760">
      <w:bodyDiv w:val="1"/>
      <w:marLeft w:val="0"/>
      <w:marRight w:val="0"/>
      <w:marTop w:val="0"/>
      <w:marBottom w:val="0"/>
      <w:divBdr>
        <w:top w:val="none" w:sz="0" w:space="0" w:color="auto"/>
        <w:left w:val="none" w:sz="0" w:space="0" w:color="auto"/>
        <w:bottom w:val="none" w:sz="0" w:space="0" w:color="auto"/>
        <w:right w:val="none" w:sz="0" w:space="0" w:color="auto"/>
      </w:divBdr>
    </w:div>
    <w:div w:id="2069188529">
      <w:bodyDiv w:val="1"/>
      <w:marLeft w:val="0"/>
      <w:marRight w:val="0"/>
      <w:marTop w:val="0"/>
      <w:marBottom w:val="0"/>
      <w:divBdr>
        <w:top w:val="none" w:sz="0" w:space="0" w:color="auto"/>
        <w:left w:val="none" w:sz="0" w:space="0" w:color="auto"/>
        <w:bottom w:val="none" w:sz="0" w:space="0" w:color="auto"/>
        <w:right w:val="none" w:sz="0" w:space="0" w:color="auto"/>
      </w:divBdr>
    </w:div>
    <w:div w:id="2071998242">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 w:id="2079286706">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 w:id="21222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prudnova@expobank.ru" TargetMode="External"/><Relationship Id="rId13" Type="http://schemas.openxmlformats.org/officeDocument/2006/relationships/hyperlink" Target="mailto:capitalmarkets@solidbroker.ru" TargetMode="External"/><Relationship Id="rId18" Type="http://schemas.openxmlformats.org/officeDocument/2006/relationships/hyperlink" Target="mailto:v.vozzhaeva@tinkoff.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yndicate@gazprombank.ru" TargetMode="External"/><Relationship Id="rId17" Type="http://schemas.openxmlformats.org/officeDocument/2006/relationships/hyperlink" Target="mailto:SimaginMA@sovcombank.ru" TargetMode="External"/><Relationship Id="rId2" Type="http://schemas.openxmlformats.org/officeDocument/2006/relationships/styles" Target="styles.xml"/><Relationship Id="rId16" Type="http://schemas.openxmlformats.org/officeDocument/2006/relationships/hyperlink" Target="mailto:MaryushkinAA@sovcombank.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nds@vtbcapital.com" TargetMode="External"/><Relationship Id="rId5" Type="http://schemas.openxmlformats.org/officeDocument/2006/relationships/webSettings" Target="webSettings.xml"/><Relationship Id="rId15" Type="http://schemas.openxmlformats.org/officeDocument/2006/relationships/hyperlink" Target="mailto:BOND_SKB_DM@skbbank.ru" TargetMode="External"/><Relationship Id="rId10" Type="http://schemas.openxmlformats.org/officeDocument/2006/relationships/hyperlink" Target="mailto:korolek@region.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m@bcsgm.com" TargetMode="External"/><Relationship Id="rId14" Type="http://schemas.openxmlformats.org/officeDocument/2006/relationships/hyperlink" Target="mailto:EreminaLV@rsh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2374</Words>
  <Characters>17871</Characters>
  <Application>Microsoft Office Word</Application>
  <DocSecurity>0</DocSecurity>
  <Lines>148</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20205</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6</cp:revision>
  <cp:lastPrinted>2013-07-11T11:02:00Z</cp:lastPrinted>
  <dcterms:created xsi:type="dcterms:W3CDTF">2021-09-22T15:58:00Z</dcterms:created>
  <dcterms:modified xsi:type="dcterms:W3CDTF">2021-09-22T17:33:00Z</dcterms:modified>
</cp:coreProperties>
</file>